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001A" w:rsidRDefault="00A9001A" w:rsidP="00F74645">
      <w:pPr>
        <w:spacing w:line="480" w:lineRule="auto"/>
        <w:jc w:val="center"/>
        <w:rPr>
          <w:rFonts w:ascii="Times New Roman" w:hAnsi="Times New Roman" w:cs="Times New Roman"/>
          <w:sz w:val="24"/>
        </w:rPr>
      </w:pPr>
    </w:p>
    <w:p w:rsidR="00A9001A" w:rsidRDefault="00A9001A" w:rsidP="00F74645">
      <w:pPr>
        <w:spacing w:line="480" w:lineRule="auto"/>
        <w:jc w:val="center"/>
        <w:rPr>
          <w:rFonts w:ascii="Times New Roman" w:hAnsi="Times New Roman" w:cs="Times New Roman"/>
          <w:sz w:val="24"/>
        </w:rPr>
      </w:pPr>
    </w:p>
    <w:p w:rsidR="00A9001A" w:rsidRDefault="00A9001A" w:rsidP="00F74645">
      <w:pPr>
        <w:spacing w:line="480" w:lineRule="auto"/>
        <w:jc w:val="center"/>
        <w:rPr>
          <w:rFonts w:ascii="Times New Roman" w:hAnsi="Times New Roman" w:cs="Times New Roman"/>
          <w:sz w:val="24"/>
        </w:rPr>
      </w:pPr>
    </w:p>
    <w:p w:rsidR="00A9001A" w:rsidRDefault="00A9001A" w:rsidP="00F74645">
      <w:pPr>
        <w:spacing w:line="480" w:lineRule="auto"/>
        <w:jc w:val="center"/>
        <w:rPr>
          <w:rFonts w:ascii="Times New Roman" w:hAnsi="Times New Roman" w:cs="Times New Roman"/>
          <w:sz w:val="24"/>
        </w:rPr>
      </w:pPr>
    </w:p>
    <w:p w:rsidR="00A9001A" w:rsidRDefault="00A9001A" w:rsidP="00F74645">
      <w:pPr>
        <w:spacing w:line="480" w:lineRule="auto"/>
        <w:jc w:val="center"/>
        <w:rPr>
          <w:rFonts w:ascii="Times New Roman" w:hAnsi="Times New Roman" w:cs="Times New Roman"/>
          <w:sz w:val="24"/>
        </w:rPr>
      </w:pPr>
    </w:p>
    <w:p w:rsidR="00A9001A" w:rsidRDefault="00A9001A" w:rsidP="00F74645">
      <w:pPr>
        <w:spacing w:line="480" w:lineRule="auto"/>
        <w:jc w:val="center"/>
        <w:rPr>
          <w:rFonts w:ascii="Times New Roman" w:hAnsi="Times New Roman" w:cs="Times New Roman"/>
          <w:sz w:val="24"/>
        </w:rPr>
      </w:pPr>
    </w:p>
    <w:p w:rsidR="00A9001A" w:rsidRDefault="00A9001A" w:rsidP="00F74645">
      <w:pPr>
        <w:spacing w:line="480" w:lineRule="auto"/>
        <w:jc w:val="center"/>
        <w:rPr>
          <w:rFonts w:ascii="Times New Roman" w:hAnsi="Times New Roman" w:cs="Times New Roman"/>
          <w:sz w:val="24"/>
        </w:rPr>
      </w:pPr>
    </w:p>
    <w:p w:rsidR="00A9001A" w:rsidRDefault="00A9001A" w:rsidP="00F74645">
      <w:pPr>
        <w:spacing w:line="480" w:lineRule="auto"/>
        <w:jc w:val="center"/>
        <w:rPr>
          <w:rFonts w:ascii="Times New Roman" w:hAnsi="Times New Roman" w:cs="Times New Roman"/>
          <w:sz w:val="24"/>
        </w:rPr>
      </w:pPr>
    </w:p>
    <w:p w:rsidR="00965E14" w:rsidRDefault="00740490" w:rsidP="00F74645">
      <w:pPr>
        <w:spacing w:line="480" w:lineRule="auto"/>
        <w:jc w:val="center"/>
        <w:rPr>
          <w:rFonts w:ascii="Times New Roman" w:hAnsi="Times New Roman" w:cs="Times New Roman"/>
          <w:sz w:val="24"/>
        </w:rPr>
      </w:pPr>
      <w:r w:rsidRPr="00740490">
        <w:rPr>
          <w:rFonts w:ascii="Times New Roman" w:hAnsi="Times New Roman" w:cs="Times New Roman"/>
          <w:sz w:val="24"/>
        </w:rPr>
        <w:t>Elevate Health Group (EHG)</w:t>
      </w:r>
      <w:r>
        <w:rPr>
          <w:rFonts w:ascii="Times New Roman" w:hAnsi="Times New Roman" w:cs="Times New Roman"/>
          <w:sz w:val="24"/>
        </w:rPr>
        <w:t xml:space="preserve"> Case Study</w:t>
      </w:r>
    </w:p>
    <w:p w:rsidR="00A9001A" w:rsidRDefault="00A9001A" w:rsidP="00F74645">
      <w:pPr>
        <w:spacing w:line="480" w:lineRule="auto"/>
        <w:jc w:val="center"/>
        <w:rPr>
          <w:rFonts w:ascii="Times New Roman" w:hAnsi="Times New Roman" w:cs="Times New Roman"/>
          <w:sz w:val="24"/>
        </w:rPr>
      </w:pPr>
      <w:r>
        <w:rPr>
          <w:rFonts w:ascii="Times New Roman" w:hAnsi="Times New Roman" w:cs="Times New Roman"/>
          <w:sz w:val="24"/>
        </w:rPr>
        <w:t>Name of Student</w:t>
      </w:r>
    </w:p>
    <w:p w:rsidR="00A9001A" w:rsidRDefault="00A9001A" w:rsidP="00F74645">
      <w:pPr>
        <w:spacing w:line="480" w:lineRule="auto"/>
        <w:jc w:val="center"/>
        <w:rPr>
          <w:rFonts w:ascii="Times New Roman" w:hAnsi="Times New Roman" w:cs="Times New Roman"/>
          <w:sz w:val="24"/>
        </w:rPr>
      </w:pPr>
      <w:r>
        <w:rPr>
          <w:rFonts w:ascii="Times New Roman" w:hAnsi="Times New Roman" w:cs="Times New Roman"/>
          <w:sz w:val="24"/>
        </w:rPr>
        <w:t>University Affiliation</w:t>
      </w:r>
    </w:p>
    <w:p w:rsidR="00A9001A" w:rsidRDefault="00A9001A" w:rsidP="00F74645">
      <w:pPr>
        <w:spacing w:line="480" w:lineRule="auto"/>
        <w:jc w:val="center"/>
        <w:rPr>
          <w:rFonts w:ascii="Times New Roman" w:hAnsi="Times New Roman" w:cs="Times New Roman"/>
          <w:sz w:val="24"/>
        </w:rPr>
      </w:pPr>
    </w:p>
    <w:p w:rsidR="00A9001A" w:rsidRDefault="00A9001A" w:rsidP="00F74645">
      <w:pPr>
        <w:spacing w:line="480" w:lineRule="auto"/>
        <w:jc w:val="center"/>
        <w:rPr>
          <w:rFonts w:ascii="Times New Roman" w:hAnsi="Times New Roman" w:cs="Times New Roman"/>
          <w:sz w:val="24"/>
        </w:rPr>
      </w:pPr>
    </w:p>
    <w:p w:rsidR="00A9001A" w:rsidRDefault="00A9001A" w:rsidP="00F74645">
      <w:pPr>
        <w:spacing w:line="480" w:lineRule="auto"/>
        <w:jc w:val="center"/>
        <w:rPr>
          <w:rFonts w:ascii="Times New Roman" w:hAnsi="Times New Roman" w:cs="Times New Roman"/>
          <w:sz w:val="24"/>
        </w:rPr>
      </w:pPr>
    </w:p>
    <w:p w:rsidR="00A9001A" w:rsidRDefault="00A9001A" w:rsidP="00F74645">
      <w:pPr>
        <w:spacing w:line="480" w:lineRule="auto"/>
        <w:jc w:val="center"/>
        <w:rPr>
          <w:rFonts w:ascii="Times New Roman" w:hAnsi="Times New Roman" w:cs="Times New Roman"/>
          <w:sz w:val="24"/>
        </w:rPr>
      </w:pPr>
    </w:p>
    <w:p w:rsidR="00A9001A" w:rsidRDefault="00A9001A" w:rsidP="00F74645">
      <w:pPr>
        <w:spacing w:line="480" w:lineRule="auto"/>
        <w:jc w:val="center"/>
        <w:rPr>
          <w:rFonts w:ascii="Times New Roman" w:hAnsi="Times New Roman" w:cs="Times New Roman"/>
          <w:sz w:val="24"/>
        </w:rPr>
      </w:pPr>
    </w:p>
    <w:p w:rsidR="00A9001A" w:rsidRDefault="00A9001A" w:rsidP="00F74645">
      <w:pPr>
        <w:spacing w:line="480" w:lineRule="auto"/>
        <w:jc w:val="center"/>
        <w:rPr>
          <w:rFonts w:ascii="Times New Roman" w:hAnsi="Times New Roman" w:cs="Times New Roman"/>
          <w:sz w:val="24"/>
        </w:rPr>
      </w:pPr>
    </w:p>
    <w:p w:rsidR="00A9001A" w:rsidRDefault="00A9001A" w:rsidP="00F74645">
      <w:pPr>
        <w:spacing w:line="480" w:lineRule="auto"/>
        <w:jc w:val="center"/>
        <w:rPr>
          <w:rFonts w:ascii="Times New Roman" w:hAnsi="Times New Roman" w:cs="Times New Roman"/>
          <w:sz w:val="24"/>
        </w:rPr>
      </w:pPr>
    </w:p>
    <w:p w:rsidR="00A9001A" w:rsidRDefault="00A9001A" w:rsidP="00A9001A">
      <w:pPr>
        <w:spacing w:line="480" w:lineRule="auto"/>
        <w:jc w:val="center"/>
        <w:rPr>
          <w:rFonts w:ascii="Times New Roman" w:hAnsi="Times New Roman" w:cs="Times New Roman"/>
          <w:sz w:val="24"/>
        </w:rPr>
      </w:pPr>
      <w:r w:rsidRPr="00740490">
        <w:rPr>
          <w:rFonts w:ascii="Times New Roman" w:hAnsi="Times New Roman" w:cs="Times New Roman"/>
          <w:sz w:val="24"/>
        </w:rPr>
        <w:lastRenderedPageBreak/>
        <w:t>Elevate Health Group (EHG)</w:t>
      </w:r>
      <w:r>
        <w:rPr>
          <w:rFonts w:ascii="Times New Roman" w:hAnsi="Times New Roman" w:cs="Times New Roman"/>
          <w:sz w:val="24"/>
        </w:rPr>
        <w:t xml:space="preserve"> Case Study</w:t>
      </w:r>
    </w:p>
    <w:p w:rsidR="00740490" w:rsidRDefault="00740490" w:rsidP="00F74645">
      <w:pPr>
        <w:spacing w:line="480" w:lineRule="auto"/>
        <w:jc w:val="center"/>
        <w:rPr>
          <w:rFonts w:ascii="Times New Roman" w:hAnsi="Times New Roman" w:cs="Times New Roman"/>
          <w:sz w:val="24"/>
        </w:rPr>
      </w:pPr>
      <w:r>
        <w:rPr>
          <w:rFonts w:ascii="Times New Roman" w:hAnsi="Times New Roman" w:cs="Times New Roman"/>
          <w:sz w:val="24"/>
        </w:rPr>
        <w:t>Preliminary Observations</w:t>
      </w:r>
    </w:p>
    <w:p w:rsidR="005441BE" w:rsidRDefault="005441BE" w:rsidP="005441BE">
      <w:pPr>
        <w:spacing w:line="480" w:lineRule="auto"/>
        <w:ind w:firstLine="720"/>
        <w:rPr>
          <w:rFonts w:ascii="Times New Roman" w:hAnsi="Times New Roman" w:cs="Times New Roman"/>
          <w:sz w:val="24"/>
        </w:rPr>
      </w:pPr>
      <w:r w:rsidRPr="005441BE">
        <w:rPr>
          <w:rFonts w:ascii="Times New Roman" w:hAnsi="Times New Roman" w:cs="Times New Roman"/>
          <w:sz w:val="24"/>
        </w:rPr>
        <w:t xml:space="preserve">Elevate Health Group (EHG), a primary care physician’s office has been operational providing health services to the community. EHG is experiencing a sustained growth inpatient population resulting in a growing burden, particularly in laboratory services. The growing patient population is increasing the burden on the current laboratory by increasing the turnaround time for the results. Notably, EHG has been using this laboratory for 4 years now and has not had a major issue. Normally, the turnaround time for the EHG is 2-7 days dependent on the urgency of request and type of test. However, the growing number of patients is creating urgency for a strategic approach to enhance the EHG operations, particularly in the laboratory services. EHG acknowledges that delay in the laboratory could be detrimental to the health of patients and the reputation of the facility. Therefore, there is need for EHG to work on strategic intervention to ensure it contracts a larger laboratory to ensure it can handle the growing orders that are sent on a daily basis. </w:t>
      </w:r>
    </w:p>
    <w:p w:rsidR="00FC184C" w:rsidRDefault="00467237" w:rsidP="00F74645">
      <w:pPr>
        <w:spacing w:line="480" w:lineRule="auto"/>
        <w:jc w:val="center"/>
        <w:rPr>
          <w:rFonts w:ascii="Times New Roman" w:hAnsi="Times New Roman" w:cs="Times New Roman"/>
          <w:sz w:val="24"/>
        </w:rPr>
      </w:pPr>
      <w:r>
        <w:rPr>
          <w:rFonts w:ascii="Times New Roman" w:hAnsi="Times New Roman" w:cs="Times New Roman"/>
          <w:sz w:val="24"/>
        </w:rPr>
        <w:t>Problem Description</w:t>
      </w:r>
    </w:p>
    <w:p w:rsidR="002B736B" w:rsidRDefault="007D6FB8" w:rsidP="00F74645">
      <w:pPr>
        <w:spacing w:line="480" w:lineRule="auto"/>
        <w:ind w:firstLine="720"/>
        <w:rPr>
          <w:rFonts w:ascii="Times New Roman" w:hAnsi="Times New Roman" w:cs="Times New Roman"/>
          <w:sz w:val="24"/>
        </w:rPr>
      </w:pPr>
      <w:r>
        <w:rPr>
          <w:rFonts w:ascii="Times New Roman" w:hAnsi="Times New Roman" w:cs="Times New Roman"/>
          <w:sz w:val="24"/>
        </w:rPr>
        <w:t xml:space="preserve">The problem facing the EHG as a primary care physician’s office is facing a critical problem in critical laboratory results turnaround. While the facility depends on the in-house laboratory </w:t>
      </w:r>
      <w:r w:rsidR="002A1637">
        <w:rPr>
          <w:rFonts w:ascii="Times New Roman" w:hAnsi="Times New Roman" w:cs="Times New Roman"/>
          <w:sz w:val="24"/>
        </w:rPr>
        <w:t xml:space="preserve">for results, it is becoming impossible to provide the results within a short turnaround time to avoid delays in patients’ results. </w:t>
      </w:r>
      <w:r w:rsidR="00543A4B">
        <w:rPr>
          <w:rFonts w:ascii="Times New Roman" w:hAnsi="Times New Roman" w:cs="Times New Roman"/>
          <w:sz w:val="24"/>
        </w:rPr>
        <w:t xml:space="preserve">Solving this problem present the physicians with sufficient time to review the results and decide on appropriate and effective treatment options. </w:t>
      </w:r>
      <w:r w:rsidR="003909F4">
        <w:rPr>
          <w:rFonts w:ascii="Times New Roman" w:hAnsi="Times New Roman" w:cs="Times New Roman"/>
          <w:sz w:val="24"/>
        </w:rPr>
        <w:t xml:space="preserve">Timely handling of patients concerns help in reducing cases of complications emerging due to late treatment intervention. Additionally, the approach will help effective management of patient </w:t>
      </w:r>
      <w:r w:rsidR="003909F4">
        <w:rPr>
          <w:rFonts w:ascii="Times New Roman" w:hAnsi="Times New Roman" w:cs="Times New Roman"/>
          <w:sz w:val="24"/>
        </w:rPr>
        <w:lastRenderedPageBreak/>
        <w:t>care and staff productivity by focusing the attention on</w:t>
      </w:r>
      <w:r w:rsidR="005441BE">
        <w:rPr>
          <w:rFonts w:ascii="Times New Roman" w:hAnsi="Times New Roman" w:cs="Times New Roman"/>
          <w:sz w:val="24"/>
        </w:rPr>
        <w:t xml:space="preserve"> the</w:t>
      </w:r>
      <w:r w:rsidR="003909F4">
        <w:rPr>
          <w:rFonts w:ascii="Times New Roman" w:hAnsi="Times New Roman" w:cs="Times New Roman"/>
          <w:sz w:val="24"/>
        </w:rPr>
        <w:t xml:space="preserve"> provision of quality care and treatment services. </w:t>
      </w:r>
      <w:r w:rsidR="002B736B">
        <w:rPr>
          <w:rFonts w:ascii="Times New Roman" w:hAnsi="Times New Roman" w:cs="Times New Roman"/>
          <w:sz w:val="24"/>
        </w:rPr>
        <w:t xml:space="preserve">This measure aims at improving patient care and treatment to prevent adverse effects and endlessly reducing the cost, increasing turnaround time for the laboratory results. The proposed intervention is </w:t>
      </w:r>
      <w:r w:rsidR="00023EBD">
        <w:rPr>
          <w:rFonts w:ascii="Times New Roman" w:hAnsi="Times New Roman" w:cs="Times New Roman"/>
          <w:sz w:val="24"/>
        </w:rPr>
        <w:t>dependent on information-based decision hence the need to undertake a cost-benefit analysis of outsourcing laboratory services.</w:t>
      </w:r>
    </w:p>
    <w:p w:rsidR="005D0846" w:rsidRDefault="00B32E07" w:rsidP="00F74645">
      <w:pPr>
        <w:spacing w:line="480" w:lineRule="auto"/>
        <w:jc w:val="center"/>
        <w:rPr>
          <w:rFonts w:ascii="Times New Roman" w:hAnsi="Times New Roman" w:cs="Times New Roman"/>
          <w:sz w:val="24"/>
        </w:rPr>
      </w:pPr>
      <w:r>
        <w:rPr>
          <w:rFonts w:ascii="Times New Roman" w:hAnsi="Times New Roman" w:cs="Times New Roman"/>
          <w:sz w:val="24"/>
        </w:rPr>
        <w:t>Illustration of the Problem</w:t>
      </w:r>
    </w:p>
    <w:p w:rsidR="00B32E07" w:rsidRDefault="00B32E07" w:rsidP="00F74645">
      <w:pPr>
        <w:spacing w:line="480" w:lineRule="auto"/>
        <w:ind w:firstLine="720"/>
        <w:rPr>
          <w:rFonts w:ascii="Times New Roman" w:hAnsi="Times New Roman" w:cs="Times New Roman"/>
          <w:sz w:val="24"/>
        </w:rPr>
      </w:pPr>
      <w:r>
        <w:rPr>
          <w:rFonts w:ascii="Times New Roman" w:hAnsi="Times New Roman" w:cs="Times New Roman"/>
          <w:sz w:val="24"/>
        </w:rPr>
        <w:t xml:space="preserve">To clearly understand the process of making a request for a lab test, a flow chart shown in figure 1 below is used in the EHG. From the flow chart, the process of creating a lab request is summarized with major steps stated clearly. </w:t>
      </w:r>
    </w:p>
    <w:p w:rsidR="00B32E07" w:rsidRDefault="00B32E07" w:rsidP="00F74645">
      <w:pPr>
        <w:spacing w:line="480" w:lineRule="auto"/>
        <w:rPr>
          <w:rFonts w:ascii="Times New Roman" w:hAnsi="Times New Roman" w:cs="Times New Roman"/>
          <w:sz w:val="24"/>
        </w:rPr>
      </w:pPr>
      <w:r w:rsidRPr="004E7AF6">
        <w:rPr>
          <w:rFonts w:ascii="Times New Roman" w:hAnsi="Times New Roman" w:cs="Times New Roman"/>
          <w:noProof/>
        </w:rPr>
        <w:drawing>
          <wp:inline distT="0" distB="0" distL="0" distR="0" wp14:anchorId="7B7971DA" wp14:editId="7D11A61D">
            <wp:extent cx="5943600" cy="4306570"/>
            <wp:effectExtent l="0" t="0" r="0" b="0"/>
            <wp:docPr id="1" name="Picture 1"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4306570"/>
                    </a:xfrm>
                    <a:prstGeom prst="rect">
                      <a:avLst/>
                    </a:prstGeom>
                  </pic:spPr>
                </pic:pic>
              </a:graphicData>
            </a:graphic>
          </wp:inline>
        </w:drawing>
      </w:r>
    </w:p>
    <w:p w:rsidR="005441BE" w:rsidRDefault="005441BE" w:rsidP="005441BE">
      <w:pPr>
        <w:spacing w:line="480" w:lineRule="auto"/>
        <w:ind w:firstLine="720"/>
        <w:rPr>
          <w:rFonts w:ascii="Times New Roman" w:hAnsi="Times New Roman" w:cs="Times New Roman"/>
          <w:sz w:val="24"/>
        </w:rPr>
      </w:pPr>
      <w:r w:rsidRPr="005441BE">
        <w:rPr>
          <w:rFonts w:ascii="Times New Roman" w:hAnsi="Times New Roman" w:cs="Times New Roman"/>
          <w:sz w:val="24"/>
        </w:rPr>
        <w:lastRenderedPageBreak/>
        <w:t>The main area of improvement that must be improved to ensure the effective operation of the facility is from the collection of specimens to the time results are available to the physician. Outsourcing the services would ensure that the specimens are collected on time and fast preparation of the results. The intervention approach would result in the effective flow of results to streamline the working of the facility’s staff. Physicians would also have sufficient time to discuss the results with the patient and offer the treatment interventions effectively and timely. Using lab outsourcing, the facility can enhance operations by shortening the waiting time for results, which could enhance the provision of services. Shortening the lab test results preparation could ensure that patients receive their treatment and case management on time, which helps in reducing the occurrence of complications. Timely treatment of patients improves the quality aspects and reduces the chances for further complications emerging. Patients require timely intervention between presentations in the facility to results being received by the physician. Timely results also offer the healthcare professionals and physicians with ample time to discuss the results with the patients, which improves both satisfaction and cost of treatment. Overall, there are significant benefits that are associated with outsourcing lab services for the hospitals to ensure that the increasing needs of patients are treated in a timely manner.</w:t>
      </w:r>
    </w:p>
    <w:p w:rsidR="00671207" w:rsidRDefault="007E24BA" w:rsidP="007E24BA">
      <w:pPr>
        <w:spacing w:line="480" w:lineRule="auto"/>
        <w:jc w:val="center"/>
        <w:rPr>
          <w:rFonts w:ascii="Times New Roman" w:hAnsi="Times New Roman" w:cs="Times New Roman"/>
          <w:sz w:val="24"/>
        </w:rPr>
      </w:pPr>
      <w:r w:rsidRPr="007E24BA">
        <w:rPr>
          <w:rFonts w:ascii="Times New Roman" w:hAnsi="Times New Roman" w:cs="Times New Roman"/>
          <w:sz w:val="24"/>
        </w:rPr>
        <w:t>Two Different Solutions and Data Requirements</w:t>
      </w:r>
    </w:p>
    <w:p w:rsidR="007E24BA" w:rsidRDefault="007E24BA" w:rsidP="007E24BA">
      <w:pPr>
        <w:spacing w:line="480" w:lineRule="auto"/>
        <w:jc w:val="center"/>
        <w:rPr>
          <w:rFonts w:ascii="Times New Roman" w:hAnsi="Times New Roman" w:cs="Times New Roman"/>
          <w:sz w:val="24"/>
        </w:rPr>
      </w:pPr>
      <w:r>
        <w:rPr>
          <w:rFonts w:ascii="Times New Roman" w:hAnsi="Times New Roman" w:cs="Times New Roman"/>
          <w:sz w:val="24"/>
        </w:rPr>
        <w:t>1</w:t>
      </w:r>
      <w:r w:rsidRPr="007E24BA">
        <w:rPr>
          <w:rFonts w:ascii="Times New Roman" w:hAnsi="Times New Roman" w:cs="Times New Roman"/>
          <w:sz w:val="24"/>
          <w:vertAlign w:val="superscript"/>
        </w:rPr>
        <w:t>st</w:t>
      </w:r>
      <w:r>
        <w:rPr>
          <w:rFonts w:ascii="Times New Roman" w:hAnsi="Times New Roman" w:cs="Times New Roman"/>
          <w:sz w:val="24"/>
        </w:rPr>
        <w:t xml:space="preserve"> Solution</w:t>
      </w:r>
    </w:p>
    <w:p w:rsidR="003953AC" w:rsidRDefault="005441BE" w:rsidP="003953AC">
      <w:pPr>
        <w:spacing w:line="480" w:lineRule="auto"/>
        <w:ind w:firstLine="720"/>
        <w:rPr>
          <w:rFonts w:ascii="Times New Roman" w:hAnsi="Times New Roman" w:cs="Times New Roman"/>
          <w:sz w:val="24"/>
        </w:rPr>
      </w:pPr>
      <w:r w:rsidRPr="005441BE">
        <w:rPr>
          <w:rFonts w:ascii="Times New Roman" w:hAnsi="Times New Roman" w:cs="Times New Roman"/>
          <w:sz w:val="24"/>
        </w:rPr>
        <w:t xml:space="preserve">The first approach that can be impactful to EHG is outsourced laboratory services. The EHG management must evaluate whether outsourcing is a viable solution to ensure that the lab results are sent to the physician on time. The problem being addressed is meeting the growing demand for laboratory services, which require either building of a new laboratory, expansion of existing one or outsourcing of the services. With the first solution, the facility is evaluating </w:t>
      </w:r>
      <w:r w:rsidRPr="005441BE">
        <w:rPr>
          <w:rFonts w:ascii="Times New Roman" w:hAnsi="Times New Roman" w:cs="Times New Roman"/>
          <w:sz w:val="24"/>
        </w:rPr>
        <w:lastRenderedPageBreak/>
        <w:t>whether to focus on outsourcing of laboratory services could help the facility staff to concentrate on the provision of care and treatment interventions to the patients in a timely manner. When outsourcing the laboratory services, the office manager must conduct research to establish whether engaging another firm in a contractual engagement could help the facility in solving the problem at hand. The outsourcing approach is believed to be an effective way to reduce the cost of running the services and will guarantee the hospital a quick turnaround for the diagnostic testing to ensure patient health concerns are treated as fast possible to avoid deterioration of their health status. Overall, the outsourcing solution will not only reduce the cost but also will enhance the satisfaction of patients due to high quality and safety of care</w:t>
      </w:r>
      <w:r w:rsidR="000E2A03">
        <w:rPr>
          <w:rFonts w:ascii="Times New Roman" w:hAnsi="Times New Roman" w:cs="Times New Roman"/>
          <w:sz w:val="24"/>
        </w:rPr>
        <w:t xml:space="preserve">. </w:t>
      </w:r>
    </w:p>
    <w:p w:rsidR="008E201B" w:rsidRDefault="008E201B" w:rsidP="008E201B">
      <w:pPr>
        <w:spacing w:line="480" w:lineRule="auto"/>
        <w:ind w:firstLine="720"/>
        <w:rPr>
          <w:rFonts w:ascii="Times New Roman" w:hAnsi="Times New Roman" w:cs="Times New Roman"/>
          <w:sz w:val="24"/>
        </w:rPr>
      </w:pPr>
      <w:r w:rsidRPr="008E201B">
        <w:rPr>
          <w:rFonts w:ascii="Times New Roman" w:hAnsi="Times New Roman" w:cs="Times New Roman"/>
          <w:sz w:val="24"/>
        </w:rPr>
        <w:t>The followi</w:t>
      </w:r>
      <w:r>
        <w:rPr>
          <w:rFonts w:ascii="Times New Roman" w:hAnsi="Times New Roman" w:cs="Times New Roman"/>
          <w:sz w:val="24"/>
        </w:rPr>
        <w:t xml:space="preserve">ng questions should be asked to </w:t>
      </w:r>
      <w:r w:rsidRPr="008E201B">
        <w:rPr>
          <w:rFonts w:ascii="Times New Roman" w:hAnsi="Times New Roman" w:cs="Times New Roman"/>
          <w:sz w:val="24"/>
        </w:rPr>
        <w:t>each laboratory to be able to make the decision:</w:t>
      </w:r>
    </w:p>
    <w:p w:rsidR="008E201B" w:rsidRPr="008E201B" w:rsidRDefault="008E201B" w:rsidP="008E201B">
      <w:pPr>
        <w:pStyle w:val="ListParagraph"/>
        <w:numPr>
          <w:ilvl w:val="0"/>
          <w:numId w:val="1"/>
        </w:numPr>
        <w:spacing w:line="480" w:lineRule="auto"/>
        <w:rPr>
          <w:rFonts w:ascii="Times New Roman" w:hAnsi="Times New Roman" w:cs="Times New Roman"/>
          <w:sz w:val="24"/>
        </w:rPr>
      </w:pPr>
      <w:r w:rsidRPr="008E201B">
        <w:rPr>
          <w:rFonts w:ascii="Times New Roman" w:hAnsi="Times New Roman" w:cs="Times New Roman"/>
          <w:sz w:val="24"/>
        </w:rPr>
        <w:t>What is the turnaround time for urgent/non-urgent lab orders?</w:t>
      </w:r>
    </w:p>
    <w:p w:rsidR="008E201B" w:rsidRDefault="008E201B" w:rsidP="008E201B">
      <w:pPr>
        <w:pStyle w:val="ListParagraph"/>
        <w:numPr>
          <w:ilvl w:val="0"/>
          <w:numId w:val="1"/>
        </w:numPr>
        <w:spacing w:line="480" w:lineRule="auto"/>
        <w:rPr>
          <w:rFonts w:ascii="Times New Roman" w:hAnsi="Times New Roman" w:cs="Times New Roman"/>
          <w:sz w:val="24"/>
        </w:rPr>
      </w:pPr>
      <w:r w:rsidRPr="008E201B">
        <w:rPr>
          <w:rFonts w:ascii="Times New Roman" w:hAnsi="Times New Roman" w:cs="Times New Roman"/>
          <w:sz w:val="24"/>
        </w:rPr>
        <w:t>How many different offices is the laboratory contracted with?</w:t>
      </w:r>
    </w:p>
    <w:p w:rsidR="008E201B" w:rsidRDefault="008E201B" w:rsidP="008E201B">
      <w:pPr>
        <w:pStyle w:val="ListParagraph"/>
        <w:numPr>
          <w:ilvl w:val="0"/>
          <w:numId w:val="1"/>
        </w:numPr>
        <w:spacing w:line="480" w:lineRule="auto"/>
        <w:rPr>
          <w:rFonts w:ascii="Times New Roman" w:hAnsi="Times New Roman" w:cs="Times New Roman"/>
          <w:sz w:val="24"/>
        </w:rPr>
      </w:pPr>
      <w:r w:rsidRPr="008E201B">
        <w:rPr>
          <w:rFonts w:ascii="Times New Roman" w:hAnsi="Times New Roman" w:cs="Times New Roman"/>
          <w:sz w:val="24"/>
        </w:rPr>
        <w:t>What is the pick-up/drop-off times/schedule for the specimen?</w:t>
      </w:r>
    </w:p>
    <w:p w:rsidR="008E201B" w:rsidRDefault="008E201B" w:rsidP="008E201B">
      <w:pPr>
        <w:pStyle w:val="ListParagraph"/>
        <w:numPr>
          <w:ilvl w:val="0"/>
          <w:numId w:val="1"/>
        </w:numPr>
        <w:spacing w:line="480" w:lineRule="auto"/>
        <w:rPr>
          <w:rFonts w:ascii="Times New Roman" w:hAnsi="Times New Roman" w:cs="Times New Roman"/>
          <w:sz w:val="24"/>
        </w:rPr>
      </w:pPr>
      <w:r w:rsidRPr="008E201B">
        <w:rPr>
          <w:rFonts w:ascii="Times New Roman" w:hAnsi="Times New Roman" w:cs="Times New Roman"/>
          <w:sz w:val="24"/>
        </w:rPr>
        <w:t>What communications tools are used by the laboratory staff?</w:t>
      </w:r>
    </w:p>
    <w:p w:rsidR="008E201B" w:rsidRDefault="008E201B" w:rsidP="008E201B">
      <w:pPr>
        <w:pStyle w:val="ListParagraph"/>
        <w:numPr>
          <w:ilvl w:val="0"/>
          <w:numId w:val="1"/>
        </w:numPr>
        <w:spacing w:line="480" w:lineRule="auto"/>
        <w:rPr>
          <w:rFonts w:ascii="Times New Roman" w:hAnsi="Times New Roman" w:cs="Times New Roman"/>
          <w:sz w:val="24"/>
        </w:rPr>
      </w:pPr>
      <w:r w:rsidRPr="008E201B">
        <w:rPr>
          <w:rFonts w:ascii="Times New Roman" w:hAnsi="Times New Roman" w:cs="Times New Roman"/>
          <w:sz w:val="24"/>
        </w:rPr>
        <w:t>In cases of emergencies, would the laboratory be able to do extra trips to pick-up</w:t>
      </w:r>
      <w:r>
        <w:rPr>
          <w:rFonts w:ascii="Times New Roman" w:hAnsi="Times New Roman" w:cs="Times New Roman"/>
          <w:sz w:val="24"/>
        </w:rPr>
        <w:t xml:space="preserve"> </w:t>
      </w:r>
      <w:r w:rsidRPr="008E201B">
        <w:rPr>
          <w:rFonts w:ascii="Times New Roman" w:hAnsi="Times New Roman" w:cs="Times New Roman"/>
          <w:sz w:val="24"/>
        </w:rPr>
        <w:t>specimen?</w:t>
      </w:r>
    </w:p>
    <w:p w:rsidR="008E201B" w:rsidRDefault="008E201B" w:rsidP="008E201B">
      <w:pPr>
        <w:pStyle w:val="ListParagraph"/>
        <w:numPr>
          <w:ilvl w:val="0"/>
          <w:numId w:val="1"/>
        </w:numPr>
        <w:spacing w:line="480" w:lineRule="auto"/>
        <w:rPr>
          <w:rFonts w:ascii="Times New Roman" w:hAnsi="Times New Roman" w:cs="Times New Roman"/>
          <w:sz w:val="24"/>
        </w:rPr>
      </w:pPr>
      <w:r w:rsidRPr="008E201B">
        <w:rPr>
          <w:rFonts w:ascii="Times New Roman" w:hAnsi="Times New Roman" w:cs="Times New Roman"/>
          <w:sz w:val="24"/>
        </w:rPr>
        <w:t>What are the financials details when it comes to contracting with the laboratory?</w:t>
      </w:r>
    </w:p>
    <w:p w:rsidR="008E201B" w:rsidRDefault="008E201B" w:rsidP="008E201B">
      <w:pPr>
        <w:pStyle w:val="ListParagraph"/>
        <w:numPr>
          <w:ilvl w:val="0"/>
          <w:numId w:val="1"/>
        </w:numPr>
        <w:spacing w:line="480" w:lineRule="auto"/>
        <w:rPr>
          <w:rFonts w:ascii="Times New Roman" w:hAnsi="Times New Roman" w:cs="Times New Roman"/>
          <w:sz w:val="24"/>
        </w:rPr>
      </w:pPr>
      <w:r w:rsidRPr="008E201B">
        <w:rPr>
          <w:rFonts w:ascii="Times New Roman" w:hAnsi="Times New Roman" w:cs="Times New Roman"/>
          <w:sz w:val="24"/>
        </w:rPr>
        <w:t xml:space="preserve"> What is the length of the contract?</w:t>
      </w:r>
    </w:p>
    <w:p w:rsidR="005A61FC" w:rsidRPr="005A61FC" w:rsidRDefault="005A61FC" w:rsidP="005A61FC">
      <w:pPr>
        <w:spacing w:line="480" w:lineRule="auto"/>
        <w:ind w:firstLine="720"/>
        <w:rPr>
          <w:rFonts w:ascii="Times New Roman" w:hAnsi="Times New Roman" w:cs="Times New Roman"/>
          <w:sz w:val="24"/>
        </w:rPr>
      </w:pPr>
      <w:r w:rsidRPr="005A61FC">
        <w:rPr>
          <w:rFonts w:ascii="Times New Roman" w:hAnsi="Times New Roman" w:cs="Times New Roman"/>
          <w:sz w:val="24"/>
        </w:rPr>
        <w:t>These questions should help the physicians and the office managers to come up with an educated</w:t>
      </w:r>
      <w:r>
        <w:rPr>
          <w:rFonts w:ascii="Times New Roman" w:hAnsi="Times New Roman" w:cs="Times New Roman"/>
          <w:sz w:val="24"/>
        </w:rPr>
        <w:t xml:space="preserve"> </w:t>
      </w:r>
      <w:r w:rsidRPr="005A61FC">
        <w:rPr>
          <w:rFonts w:ascii="Times New Roman" w:hAnsi="Times New Roman" w:cs="Times New Roman"/>
          <w:sz w:val="24"/>
        </w:rPr>
        <w:t>decision on which lab to contract with. Moreover, since there will be cost reduction, the office</w:t>
      </w:r>
      <w:r>
        <w:rPr>
          <w:rFonts w:ascii="Times New Roman" w:hAnsi="Times New Roman" w:cs="Times New Roman"/>
          <w:sz w:val="24"/>
        </w:rPr>
        <w:t xml:space="preserve"> </w:t>
      </w:r>
      <w:r w:rsidRPr="005A61FC">
        <w:rPr>
          <w:rFonts w:ascii="Times New Roman" w:hAnsi="Times New Roman" w:cs="Times New Roman"/>
          <w:sz w:val="24"/>
        </w:rPr>
        <w:t>would be able to hire an extra staff member that will be assigned</w:t>
      </w:r>
      <w:r>
        <w:rPr>
          <w:rFonts w:ascii="Times New Roman" w:hAnsi="Times New Roman" w:cs="Times New Roman"/>
          <w:sz w:val="24"/>
        </w:rPr>
        <w:t xml:space="preserve"> to follow-up and work directly </w:t>
      </w:r>
      <w:r w:rsidRPr="005A61FC">
        <w:rPr>
          <w:rFonts w:ascii="Times New Roman" w:hAnsi="Times New Roman" w:cs="Times New Roman"/>
          <w:sz w:val="24"/>
        </w:rPr>
        <w:t>with the laboratory.</w:t>
      </w:r>
    </w:p>
    <w:p w:rsidR="007E24BA" w:rsidRDefault="008E201B" w:rsidP="008E201B">
      <w:pPr>
        <w:spacing w:line="480" w:lineRule="auto"/>
        <w:jc w:val="center"/>
        <w:rPr>
          <w:rFonts w:ascii="Times New Roman" w:hAnsi="Times New Roman" w:cs="Times New Roman"/>
          <w:sz w:val="24"/>
        </w:rPr>
      </w:pPr>
      <w:r>
        <w:rPr>
          <w:rFonts w:ascii="Times New Roman" w:hAnsi="Times New Roman" w:cs="Times New Roman"/>
          <w:sz w:val="24"/>
        </w:rPr>
        <w:lastRenderedPageBreak/>
        <w:t>2</w:t>
      </w:r>
      <w:r w:rsidRPr="008E201B">
        <w:rPr>
          <w:rFonts w:ascii="Times New Roman" w:hAnsi="Times New Roman" w:cs="Times New Roman"/>
          <w:sz w:val="24"/>
          <w:vertAlign w:val="superscript"/>
        </w:rPr>
        <w:t>nd</w:t>
      </w:r>
      <w:r>
        <w:rPr>
          <w:rFonts w:ascii="Times New Roman" w:hAnsi="Times New Roman" w:cs="Times New Roman"/>
          <w:sz w:val="24"/>
        </w:rPr>
        <w:t xml:space="preserve"> Solution</w:t>
      </w:r>
    </w:p>
    <w:p w:rsidR="00AB05F2" w:rsidRDefault="00AB05F2" w:rsidP="00B03D8C">
      <w:pPr>
        <w:spacing w:line="480" w:lineRule="auto"/>
        <w:ind w:firstLine="720"/>
        <w:rPr>
          <w:rFonts w:ascii="Times New Roman" w:hAnsi="Times New Roman" w:cs="Times New Roman"/>
          <w:sz w:val="24"/>
        </w:rPr>
      </w:pPr>
      <w:r>
        <w:rPr>
          <w:rFonts w:ascii="Times New Roman" w:hAnsi="Times New Roman" w:cs="Times New Roman"/>
          <w:sz w:val="24"/>
        </w:rPr>
        <w:t>The second solution is purchasing a small laboratory to cater for the expansion of the office. The approach is also beneficial since the laboratory would depend on tests recommended by physicians meaning there will be no contracts with other doctors, enabling it to handle to growing demand for laboratory se</w:t>
      </w:r>
      <w:r w:rsidR="00B03D8C">
        <w:rPr>
          <w:rFonts w:ascii="Times New Roman" w:hAnsi="Times New Roman" w:cs="Times New Roman"/>
          <w:sz w:val="24"/>
        </w:rPr>
        <w:t xml:space="preserve">rvices. </w:t>
      </w:r>
      <w:r w:rsidR="00066E36">
        <w:rPr>
          <w:rFonts w:ascii="Times New Roman" w:hAnsi="Times New Roman" w:cs="Times New Roman"/>
          <w:sz w:val="24"/>
        </w:rPr>
        <w:t xml:space="preserve"> The facility would have total control of the lab acquired to ensure that it can enhance operations in treatment of patients seeking services in the facility. </w:t>
      </w:r>
    </w:p>
    <w:p w:rsidR="006B245E" w:rsidRDefault="006B245E" w:rsidP="006B245E">
      <w:pPr>
        <w:spacing w:line="480" w:lineRule="auto"/>
        <w:jc w:val="center"/>
        <w:rPr>
          <w:rFonts w:ascii="Times New Roman" w:hAnsi="Times New Roman" w:cs="Times New Roman"/>
          <w:sz w:val="24"/>
        </w:rPr>
      </w:pPr>
      <w:r w:rsidRPr="006B245E">
        <w:rPr>
          <w:rFonts w:ascii="Times New Roman" w:hAnsi="Times New Roman" w:cs="Times New Roman"/>
          <w:sz w:val="24"/>
        </w:rPr>
        <w:t>Preliminary examination of data/information</w:t>
      </w:r>
    </w:p>
    <w:p w:rsidR="0085262D" w:rsidRDefault="0085262D" w:rsidP="0085262D">
      <w:pPr>
        <w:spacing w:line="480" w:lineRule="auto"/>
        <w:ind w:firstLine="720"/>
        <w:rPr>
          <w:rFonts w:ascii="Times New Roman" w:hAnsi="Times New Roman" w:cs="Times New Roman"/>
          <w:sz w:val="24"/>
        </w:rPr>
      </w:pPr>
      <w:r>
        <w:rPr>
          <w:rFonts w:ascii="Times New Roman" w:hAnsi="Times New Roman" w:cs="Times New Roman"/>
          <w:sz w:val="24"/>
        </w:rPr>
        <w:t xml:space="preserve">I would wish to evaluate the two options to determine the most appropriate intention that would solve the issue at hand. Through comparison of the two intervention (either outsourcing the service or purchasing a lab) could present a more data-based decision. The assessment of the efficiency in the use of resources could enhance the company in improving time for lab results to reach the physicians. Therefore, </w:t>
      </w:r>
      <w:r w:rsidR="00785823">
        <w:rPr>
          <w:rFonts w:ascii="Times New Roman" w:hAnsi="Times New Roman" w:cs="Times New Roman"/>
          <w:sz w:val="24"/>
        </w:rPr>
        <w:t xml:space="preserve">both intervention require allocation of resources with the most efficient approach being the one that offer greatest value to the facility. </w:t>
      </w:r>
    </w:p>
    <w:p w:rsidR="00550AE5" w:rsidRDefault="006B245E" w:rsidP="00880CA2">
      <w:pPr>
        <w:spacing w:line="480" w:lineRule="auto"/>
        <w:jc w:val="center"/>
        <w:rPr>
          <w:rFonts w:ascii="Times New Roman" w:hAnsi="Times New Roman" w:cs="Times New Roman"/>
          <w:sz w:val="24"/>
        </w:rPr>
      </w:pPr>
      <w:r w:rsidRPr="006B245E">
        <w:rPr>
          <w:rFonts w:ascii="Times New Roman" w:hAnsi="Times New Roman" w:cs="Times New Roman"/>
          <w:sz w:val="24"/>
        </w:rPr>
        <w:t>Literature Search and Review</w:t>
      </w:r>
    </w:p>
    <w:p w:rsidR="0000461A" w:rsidRDefault="008F67B8" w:rsidP="00AA5EE9">
      <w:pPr>
        <w:spacing w:line="480" w:lineRule="auto"/>
        <w:ind w:firstLine="720"/>
        <w:rPr>
          <w:rFonts w:ascii="Times New Roman" w:hAnsi="Times New Roman" w:cs="Times New Roman"/>
          <w:sz w:val="24"/>
        </w:rPr>
      </w:pPr>
      <w:r>
        <w:rPr>
          <w:rFonts w:ascii="Times New Roman" w:hAnsi="Times New Roman" w:cs="Times New Roman"/>
          <w:sz w:val="24"/>
        </w:rPr>
        <w:t xml:space="preserve">A </w:t>
      </w:r>
      <w:r w:rsidR="00EC16AF">
        <w:rPr>
          <w:rFonts w:ascii="Times New Roman" w:hAnsi="Times New Roman" w:cs="Times New Roman"/>
          <w:sz w:val="24"/>
        </w:rPr>
        <w:t xml:space="preserve">study conducted by </w:t>
      </w:r>
      <w:r w:rsidR="00EC16AF" w:rsidRPr="00EC16AF">
        <w:rPr>
          <w:rFonts w:ascii="Times New Roman" w:hAnsi="Times New Roman" w:cs="Times New Roman"/>
          <w:noProof/>
          <w:sz w:val="24"/>
        </w:rPr>
        <w:t>yiğit</w:t>
      </w:r>
      <w:r w:rsidR="00EC16AF">
        <w:rPr>
          <w:rFonts w:ascii="Times New Roman" w:hAnsi="Times New Roman" w:cs="Times New Roman"/>
          <w:noProof/>
          <w:sz w:val="24"/>
        </w:rPr>
        <w:t xml:space="preserve"> et al. (</w:t>
      </w:r>
      <w:r w:rsidR="00EC16AF" w:rsidRPr="00EC16AF">
        <w:rPr>
          <w:rFonts w:ascii="Times New Roman" w:hAnsi="Times New Roman" w:cs="Times New Roman"/>
          <w:noProof/>
          <w:sz w:val="24"/>
        </w:rPr>
        <w:t>2007)</w:t>
      </w:r>
      <w:r w:rsidR="00EC16AF">
        <w:rPr>
          <w:rFonts w:ascii="Times New Roman" w:hAnsi="Times New Roman" w:cs="Times New Roman"/>
          <w:noProof/>
          <w:sz w:val="24"/>
        </w:rPr>
        <w:t xml:space="preserve">, global comptition in the healthcare sector demands changes from modern ways of offering healthcare services. The research investigated whether outsourcing could be a viable solution for health secor or not basing on evidence from an empirical study. This investment decision challenge was explored to determine whether lab services outsourcing offered any value to health facilities and extent of the benefit. A cost-benefit analysis was conducted in the inveestigation. Preliminary views expressed in the study revealed that outsourcing presented an array of services that arise from other firms benefiting the </w:t>
      </w:r>
      <w:r w:rsidR="00EC16AF">
        <w:rPr>
          <w:rFonts w:ascii="Times New Roman" w:hAnsi="Times New Roman" w:cs="Times New Roman"/>
          <w:noProof/>
          <w:sz w:val="24"/>
        </w:rPr>
        <w:lastRenderedPageBreak/>
        <w:t xml:space="preserve">organization through divesity and efficiency promotion in the </w:t>
      </w:r>
      <w:r w:rsidR="008D1B07">
        <w:rPr>
          <w:rFonts w:ascii="Times New Roman" w:hAnsi="Times New Roman" w:cs="Times New Roman"/>
          <w:noProof/>
          <w:sz w:val="24"/>
        </w:rPr>
        <w:t xml:space="preserve">internal services. The study sample comprised of </w:t>
      </w:r>
      <w:r w:rsidRPr="008F67B8">
        <w:rPr>
          <w:rFonts w:ascii="Times New Roman" w:hAnsi="Times New Roman" w:cs="Times New Roman"/>
          <w:sz w:val="24"/>
        </w:rPr>
        <w:t xml:space="preserve">14 university hospitals, 20 Ministry of Health Hospitals, 15 Social Insurance Organization Hospitals and 31 </w:t>
      </w:r>
      <w:r w:rsidR="00AA5EE9">
        <w:rPr>
          <w:rFonts w:ascii="Times New Roman" w:hAnsi="Times New Roman" w:cs="Times New Roman"/>
          <w:sz w:val="24"/>
        </w:rPr>
        <w:t xml:space="preserve">private hospitals in Istanbul spread across </w:t>
      </w:r>
      <w:r w:rsidRPr="008F67B8">
        <w:rPr>
          <w:rFonts w:ascii="Times New Roman" w:hAnsi="Times New Roman" w:cs="Times New Roman"/>
          <w:sz w:val="24"/>
        </w:rPr>
        <w:t>Turkey.</w:t>
      </w:r>
      <w:r w:rsidR="00AA5EE9">
        <w:rPr>
          <w:rFonts w:ascii="Times New Roman" w:hAnsi="Times New Roman" w:cs="Times New Roman"/>
          <w:sz w:val="24"/>
        </w:rPr>
        <w:t xml:space="preserve"> The results of the study found that most hospitals (83.8%) were outsourcing hospital management information systems, 72.5% outsourcing </w:t>
      </w:r>
      <w:r w:rsidR="00AA5EE9" w:rsidRPr="008F67B8">
        <w:rPr>
          <w:rFonts w:ascii="Times New Roman" w:hAnsi="Times New Roman" w:cs="Times New Roman"/>
          <w:sz w:val="24"/>
        </w:rPr>
        <w:t>maintenance service</w:t>
      </w:r>
      <w:r w:rsidR="00AA5EE9">
        <w:rPr>
          <w:rFonts w:ascii="Times New Roman" w:hAnsi="Times New Roman" w:cs="Times New Roman"/>
          <w:sz w:val="24"/>
        </w:rPr>
        <w:t xml:space="preserve">, 81.3% outsourcing cleaning services, 75.0% leased medical devices, </w:t>
      </w:r>
      <w:r w:rsidR="00AA5EE9" w:rsidRPr="00AA5EE9">
        <w:rPr>
          <w:rFonts w:ascii="Times New Roman" w:hAnsi="Times New Roman" w:cs="Times New Roman"/>
          <w:sz w:val="24"/>
        </w:rPr>
        <w:t>42.5%</w:t>
      </w:r>
      <w:r w:rsidR="00AA5EE9">
        <w:rPr>
          <w:rFonts w:ascii="Times New Roman" w:hAnsi="Times New Roman" w:cs="Times New Roman"/>
          <w:sz w:val="24"/>
        </w:rPr>
        <w:t xml:space="preserve"> outsourced laboratory services, 60.0% for food services</w:t>
      </w:r>
      <w:r w:rsidRPr="008F67B8">
        <w:rPr>
          <w:rFonts w:ascii="Times New Roman" w:hAnsi="Times New Roman" w:cs="Times New Roman"/>
          <w:sz w:val="24"/>
        </w:rPr>
        <w:t>,</w:t>
      </w:r>
      <w:r w:rsidR="00AA5EE9">
        <w:rPr>
          <w:rFonts w:ascii="Times New Roman" w:hAnsi="Times New Roman" w:cs="Times New Roman"/>
          <w:sz w:val="24"/>
        </w:rPr>
        <w:t xml:space="preserve"> and</w:t>
      </w:r>
      <w:r w:rsidRPr="008F67B8">
        <w:rPr>
          <w:rFonts w:ascii="Times New Roman" w:hAnsi="Times New Roman" w:cs="Times New Roman"/>
          <w:sz w:val="24"/>
        </w:rPr>
        <w:t xml:space="preserve"> </w:t>
      </w:r>
      <w:r w:rsidR="00AA5EE9">
        <w:rPr>
          <w:rFonts w:ascii="Times New Roman" w:hAnsi="Times New Roman" w:cs="Times New Roman"/>
          <w:sz w:val="24"/>
        </w:rPr>
        <w:t xml:space="preserve">63.8% outsourced patient direction services. Most importantly, the results indicated that 42.5% of hospitals were outsourcing laboratory services. Outsourcing was found to reduce the cost of operations at 78.8%, share risk and </w:t>
      </w:r>
      <w:r w:rsidR="00AA5EE9" w:rsidRPr="008F67B8">
        <w:rPr>
          <w:rFonts w:ascii="Times New Roman" w:hAnsi="Times New Roman" w:cs="Times New Roman"/>
          <w:sz w:val="24"/>
        </w:rPr>
        <w:t>increase flexibility</w:t>
      </w:r>
      <w:r w:rsidR="00AA5EE9">
        <w:rPr>
          <w:rFonts w:ascii="Times New Roman" w:hAnsi="Times New Roman" w:cs="Times New Roman"/>
          <w:sz w:val="24"/>
        </w:rPr>
        <w:t xml:space="preserve"> at 36.6%, improve of quality and safety of services at 65.5%, and increase profits at 11.2%</w:t>
      </w:r>
      <w:r w:rsidRPr="008F67B8">
        <w:rPr>
          <w:rFonts w:ascii="Times New Roman" w:hAnsi="Times New Roman" w:cs="Times New Roman"/>
          <w:sz w:val="24"/>
        </w:rPr>
        <w:t xml:space="preserve">. </w:t>
      </w:r>
      <w:r w:rsidR="00A53BAB">
        <w:rPr>
          <w:rFonts w:ascii="Times New Roman" w:hAnsi="Times New Roman" w:cs="Times New Roman"/>
          <w:sz w:val="24"/>
        </w:rPr>
        <w:t>Therefore</w:t>
      </w:r>
      <w:r w:rsidR="00AA5EE9">
        <w:rPr>
          <w:rFonts w:ascii="Times New Roman" w:hAnsi="Times New Roman" w:cs="Times New Roman"/>
          <w:sz w:val="24"/>
        </w:rPr>
        <w:t xml:space="preserve">, outsourcing was found to have greatest impact on reducing the cost. </w:t>
      </w:r>
    </w:p>
    <w:p w:rsidR="00E92BE5" w:rsidRDefault="0000461A" w:rsidP="0000461A">
      <w:pPr>
        <w:spacing w:line="480" w:lineRule="auto"/>
        <w:jc w:val="center"/>
        <w:rPr>
          <w:rFonts w:ascii="Times New Roman" w:hAnsi="Times New Roman" w:cs="Times New Roman"/>
          <w:sz w:val="24"/>
        </w:rPr>
      </w:pPr>
      <w:r>
        <w:rPr>
          <w:rFonts w:ascii="Times New Roman" w:hAnsi="Times New Roman" w:cs="Times New Roman"/>
          <w:sz w:val="24"/>
        </w:rPr>
        <w:t xml:space="preserve">Analytical Techniques: </w:t>
      </w:r>
      <w:r w:rsidR="006B245E" w:rsidRPr="006B245E">
        <w:rPr>
          <w:rFonts w:ascii="Times New Roman" w:hAnsi="Times New Roman" w:cs="Times New Roman"/>
          <w:sz w:val="24"/>
        </w:rPr>
        <w:t>Cost-Benefit Analysis</w:t>
      </w:r>
    </w:p>
    <w:p w:rsidR="00734828" w:rsidRDefault="00A53BAB" w:rsidP="00820D1A">
      <w:pPr>
        <w:spacing w:line="480" w:lineRule="auto"/>
        <w:ind w:firstLine="720"/>
        <w:rPr>
          <w:rFonts w:ascii="Times New Roman" w:hAnsi="Times New Roman" w:cs="Times New Roman"/>
          <w:sz w:val="24"/>
        </w:rPr>
      </w:pPr>
      <w:r>
        <w:rPr>
          <w:rFonts w:ascii="Times New Roman" w:hAnsi="Times New Roman" w:cs="Times New Roman"/>
          <w:sz w:val="24"/>
        </w:rPr>
        <w:t>The</w:t>
      </w:r>
      <w:r w:rsidR="00F668F9">
        <w:rPr>
          <w:rFonts w:ascii="Times New Roman" w:hAnsi="Times New Roman" w:cs="Times New Roman"/>
          <w:sz w:val="24"/>
        </w:rPr>
        <w:t xml:space="preserve"> costs and benefits accrued by the investment</w:t>
      </w:r>
      <w:r>
        <w:rPr>
          <w:rFonts w:ascii="Times New Roman" w:hAnsi="Times New Roman" w:cs="Times New Roman"/>
          <w:sz w:val="24"/>
        </w:rPr>
        <w:t xml:space="preserve"> is critical consideration in decision making</w:t>
      </w:r>
      <w:r w:rsidR="00F668F9">
        <w:rPr>
          <w:rFonts w:ascii="Times New Roman" w:hAnsi="Times New Roman" w:cs="Times New Roman"/>
          <w:sz w:val="24"/>
        </w:rPr>
        <w:t xml:space="preserve">. In solution that considers outsourcing the laboratory services, the evaluation can use the internal rate of return to evaluate whether or not the solution is feasible from an economic perspective. </w:t>
      </w:r>
      <w:r w:rsidR="00820D1A">
        <w:rPr>
          <w:rFonts w:ascii="Times New Roman" w:hAnsi="Times New Roman" w:cs="Times New Roman"/>
          <w:sz w:val="24"/>
        </w:rPr>
        <w:t>Internal rate of return principle evaluates whether the facility should proceed with the outsourcing of lab services</w:t>
      </w:r>
      <w:r w:rsidR="00A9001A">
        <w:rPr>
          <w:rFonts w:ascii="Times New Roman" w:hAnsi="Times New Roman" w:cs="Times New Roman"/>
          <w:noProof/>
          <w:sz w:val="24"/>
        </w:rPr>
        <w:t xml:space="preserve"> </w:t>
      </w:r>
      <w:r w:rsidR="00A9001A" w:rsidRPr="00A9001A">
        <w:rPr>
          <w:rFonts w:ascii="Times New Roman" w:hAnsi="Times New Roman" w:cs="Times New Roman"/>
          <w:noProof/>
          <w:sz w:val="24"/>
        </w:rPr>
        <w:t>(Fischer &amp; Wermers, 2012)</w:t>
      </w:r>
      <w:r w:rsidR="00820D1A">
        <w:rPr>
          <w:rFonts w:ascii="Times New Roman" w:hAnsi="Times New Roman" w:cs="Times New Roman"/>
          <w:sz w:val="24"/>
        </w:rPr>
        <w:t>. From the internal rate of return, investment into a project is recommended if and only if when internal rate of return is greater than minimally required rate of return, which is typically the cost of capital</w:t>
      </w:r>
      <w:r w:rsidR="00A9001A">
        <w:rPr>
          <w:rFonts w:ascii="Times New Roman" w:hAnsi="Times New Roman" w:cs="Times New Roman"/>
          <w:noProof/>
          <w:sz w:val="24"/>
        </w:rPr>
        <w:t xml:space="preserve"> (Longman &amp; Mullins, 2005</w:t>
      </w:r>
      <w:r w:rsidR="00A9001A" w:rsidRPr="00582C52">
        <w:rPr>
          <w:rFonts w:ascii="Times New Roman" w:hAnsi="Times New Roman" w:cs="Times New Roman"/>
          <w:noProof/>
          <w:sz w:val="24"/>
        </w:rPr>
        <w:t>)</w:t>
      </w:r>
      <w:r w:rsidR="00820D1A">
        <w:rPr>
          <w:rFonts w:ascii="Times New Roman" w:hAnsi="Times New Roman" w:cs="Times New Roman"/>
          <w:sz w:val="24"/>
        </w:rPr>
        <w:t xml:space="preserve">. </w:t>
      </w:r>
      <w:r w:rsidR="009D7CA0">
        <w:rPr>
          <w:rFonts w:ascii="Times New Roman" w:hAnsi="Times New Roman" w:cs="Times New Roman"/>
          <w:sz w:val="24"/>
        </w:rPr>
        <w:t xml:space="preserve">From the cost-benefit analysis results, </w:t>
      </w:r>
      <w:r w:rsidR="009D7CA0" w:rsidRPr="009D7CA0">
        <w:rPr>
          <w:rFonts w:ascii="Times New Roman" w:hAnsi="Times New Roman" w:cs="Times New Roman"/>
          <w:sz w:val="24"/>
        </w:rPr>
        <w:t>solution 1 en</w:t>
      </w:r>
      <w:r w:rsidR="009D7CA0">
        <w:rPr>
          <w:rFonts w:ascii="Times New Roman" w:hAnsi="Times New Roman" w:cs="Times New Roman"/>
          <w:sz w:val="24"/>
        </w:rPr>
        <w:t>joys NPV</w:t>
      </w:r>
      <w:r w:rsidR="009D7CA0" w:rsidRPr="009D7CA0">
        <w:rPr>
          <w:rFonts w:ascii="Times New Roman" w:hAnsi="Times New Roman" w:cs="Times New Roman"/>
          <w:sz w:val="24"/>
        </w:rPr>
        <w:t xml:space="preserve"> $1,516,333 net cash flow and a ratio of 1.22 while solution 2 has $96,373.74 cash flow and a ratio of 1.19</w:t>
      </w:r>
    </w:p>
    <w:p w:rsidR="00880CA2" w:rsidRPr="00734828" w:rsidRDefault="00734828" w:rsidP="00734828">
      <w:pPr>
        <w:pStyle w:val="ListParagraph"/>
        <w:numPr>
          <w:ilvl w:val="0"/>
          <w:numId w:val="2"/>
        </w:numPr>
        <w:spacing w:line="480" w:lineRule="auto"/>
        <w:rPr>
          <w:rFonts w:ascii="Times New Roman" w:hAnsi="Times New Roman" w:cs="Times New Roman"/>
          <w:sz w:val="24"/>
        </w:rPr>
      </w:pPr>
      <w:r w:rsidRPr="00734828">
        <w:rPr>
          <w:rFonts w:ascii="Times New Roman" w:hAnsi="Times New Roman" w:cs="Times New Roman"/>
          <w:sz w:val="24"/>
        </w:rPr>
        <w:t>Solution 1</w:t>
      </w:r>
      <w:r w:rsidR="00880CA2">
        <w:fldChar w:fldCharType="begin"/>
      </w:r>
      <w:r w:rsidR="00880CA2">
        <w:instrText xml:space="preserve"> LINK Excel.Sheet.8 "C:\\Users\\6530\\Downloads\\Example of Calculating_NPV_ (3) (2).xls" "IRR!R1C1:R14C5" \a \f 4 \h </w:instrText>
      </w:r>
      <w:r w:rsidR="003E18CA">
        <w:instrText xml:space="preserve"> \* MERGEFORMAT </w:instrText>
      </w:r>
      <w:r w:rsidR="00880CA2">
        <w:fldChar w:fldCharType="separate"/>
      </w:r>
    </w:p>
    <w:tbl>
      <w:tblPr>
        <w:tblW w:w="9355" w:type="dxa"/>
        <w:tblLook w:val="04A0" w:firstRow="1" w:lastRow="0" w:firstColumn="1" w:lastColumn="0" w:noHBand="0" w:noVBand="1"/>
      </w:tblPr>
      <w:tblGrid>
        <w:gridCol w:w="1975"/>
        <w:gridCol w:w="511"/>
        <w:gridCol w:w="2200"/>
        <w:gridCol w:w="2100"/>
        <w:gridCol w:w="2569"/>
      </w:tblGrid>
      <w:tr w:rsidR="00880CA2" w:rsidRPr="00880CA2" w:rsidTr="009D38EB">
        <w:trPr>
          <w:trHeight w:val="679"/>
        </w:trPr>
        <w:tc>
          <w:tcPr>
            <w:tcW w:w="1975" w:type="dxa"/>
            <w:tcBorders>
              <w:top w:val="single" w:sz="4" w:space="0" w:color="auto"/>
              <w:left w:val="single" w:sz="4" w:space="0" w:color="auto"/>
              <w:bottom w:val="single" w:sz="4" w:space="0" w:color="auto"/>
              <w:right w:val="single" w:sz="4" w:space="0" w:color="auto"/>
            </w:tcBorders>
            <w:shd w:val="clear" w:color="000000" w:fill="92D050"/>
            <w:noWrap/>
            <w:vAlign w:val="bottom"/>
            <w:hideMark/>
          </w:tcPr>
          <w:p w:rsidR="00880CA2" w:rsidRPr="00880CA2" w:rsidRDefault="009D38EB" w:rsidP="003E18CA">
            <w:pPr>
              <w:spacing w:after="0" w:line="240" w:lineRule="auto"/>
              <w:rPr>
                <w:rFonts w:ascii="Calibri" w:eastAsia="Times New Roman" w:hAnsi="Calibri" w:cs="Times New Roman"/>
                <w:b/>
                <w:bCs/>
                <w:color w:val="000000"/>
                <w:sz w:val="32"/>
                <w:szCs w:val="32"/>
              </w:rPr>
            </w:pPr>
            <w:r>
              <w:rPr>
                <w:rFonts w:ascii="Calibri" w:eastAsia="Times New Roman" w:hAnsi="Calibri" w:cs="Times New Roman"/>
                <w:b/>
                <w:bCs/>
                <w:color w:val="000000"/>
                <w:sz w:val="32"/>
                <w:szCs w:val="32"/>
              </w:rPr>
              <w:lastRenderedPageBreak/>
              <w:t>Sample</w:t>
            </w:r>
            <w:r w:rsidRPr="00880CA2">
              <w:rPr>
                <w:rFonts w:ascii="Calibri" w:eastAsia="Times New Roman" w:hAnsi="Calibri" w:cs="Times New Roman"/>
                <w:b/>
                <w:bCs/>
                <w:color w:val="000000"/>
                <w:sz w:val="32"/>
                <w:szCs w:val="32"/>
              </w:rPr>
              <w:t xml:space="preserve"> Data</w:t>
            </w:r>
          </w:p>
        </w:tc>
        <w:tc>
          <w:tcPr>
            <w:tcW w:w="511" w:type="dxa"/>
            <w:tcBorders>
              <w:top w:val="single" w:sz="4" w:space="0" w:color="auto"/>
              <w:left w:val="nil"/>
              <w:bottom w:val="single" w:sz="4" w:space="0" w:color="auto"/>
              <w:right w:val="single" w:sz="4" w:space="0" w:color="auto"/>
            </w:tcBorders>
            <w:shd w:val="clear" w:color="000000" w:fill="92D050"/>
            <w:noWrap/>
            <w:vAlign w:val="bottom"/>
            <w:hideMark/>
          </w:tcPr>
          <w:p w:rsidR="00880CA2" w:rsidRPr="00880CA2" w:rsidRDefault="00880CA2" w:rsidP="003E18CA">
            <w:pPr>
              <w:spacing w:after="0" w:line="240" w:lineRule="auto"/>
              <w:jc w:val="center"/>
              <w:rPr>
                <w:rFonts w:ascii="Calibri" w:eastAsia="Times New Roman" w:hAnsi="Calibri" w:cs="Times New Roman"/>
                <w:b/>
                <w:bCs/>
                <w:color w:val="000000"/>
                <w:sz w:val="32"/>
                <w:szCs w:val="32"/>
              </w:rPr>
            </w:pPr>
            <w:r w:rsidRPr="00880CA2">
              <w:rPr>
                <w:rFonts w:ascii="Calibri" w:eastAsia="Times New Roman" w:hAnsi="Calibri" w:cs="Times New Roman"/>
                <w:b/>
                <w:bCs/>
                <w:color w:val="000000"/>
                <w:sz w:val="32"/>
                <w:szCs w:val="32"/>
              </w:rPr>
              <w:t> </w:t>
            </w:r>
          </w:p>
        </w:tc>
        <w:tc>
          <w:tcPr>
            <w:tcW w:w="2200" w:type="dxa"/>
            <w:tcBorders>
              <w:top w:val="single" w:sz="4" w:space="0" w:color="auto"/>
              <w:left w:val="nil"/>
              <w:bottom w:val="single" w:sz="4" w:space="0" w:color="auto"/>
              <w:right w:val="single" w:sz="4" w:space="0" w:color="auto"/>
            </w:tcBorders>
            <w:shd w:val="clear" w:color="000000" w:fill="92D050"/>
            <w:noWrap/>
            <w:vAlign w:val="bottom"/>
            <w:hideMark/>
          </w:tcPr>
          <w:p w:rsidR="00880CA2" w:rsidRPr="00880CA2" w:rsidRDefault="00880CA2" w:rsidP="003E18CA">
            <w:pPr>
              <w:spacing w:after="0" w:line="240" w:lineRule="auto"/>
              <w:rPr>
                <w:rFonts w:ascii="Calibri" w:eastAsia="Times New Roman" w:hAnsi="Calibri" w:cs="Times New Roman"/>
                <w:b/>
                <w:bCs/>
                <w:color w:val="000000"/>
                <w:sz w:val="32"/>
                <w:szCs w:val="32"/>
              </w:rPr>
            </w:pPr>
            <w:r w:rsidRPr="00880CA2">
              <w:rPr>
                <w:rFonts w:ascii="Calibri" w:eastAsia="Times New Roman" w:hAnsi="Calibri" w:cs="Times New Roman"/>
                <w:b/>
                <w:bCs/>
                <w:color w:val="000000"/>
                <w:sz w:val="32"/>
                <w:szCs w:val="32"/>
              </w:rPr>
              <w:t>Solution #1</w:t>
            </w:r>
          </w:p>
        </w:tc>
        <w:tc>
          <w:tcPr>
            <w:tcW w:w="2100" w:type="dxa"/>
            <w:tcBorders>
              <w:top w:val="single" w:sz="4" w:space="0" w:color="auto"/>
              <w:left w:val="nil"/>
              <w:bottom w:val="single" w:sz="4" w:space="0" w:color="auto"/>
              <w:right w:val="single" w:sz="4" w:space="0" w:color="auto"/>
            </w:tcBorders>
            <w:shd w:val="clear" w:color="000000" w:fill="92D050"/>
            <w:noWrap/>
            <w:vAlign w:val="bottom"/>
            <w:hideMark/>
          </w:tcPr>
          <w:p w:rsidR="00880CA2" w:rsidRPr="00880CA2" w:rsidRDefault="00880CA2" w:rsidP="003E18CA">
            <w:pPr>
              <w:spacing w:after="0" w:line="240" w:lineRule="auto"/>
              <w:rPr>
                <w:rFonts w:ascii="Calibri" w:eastAsia="Times New Roman" w:hAnsi="Calibri" w:cs="Times New Roman"/>
                <w:b/>
                <w:bCs/>
                <w:color w:val="000000"/>
                <w:sz w:val="32"/>
                <w:szCs w:val="32"/>
              </w:rPr>
            </w:pPr>
            <w:r w:rsidRPr="00880CA2">
              <w:rPr>
                <w:rFonts w:ascii="Calibri" w:eastAsia="Times New Roman" w:hAnsi="Calibri" w:cs="Times New Roman"/>
                <w:b/>
                <w:bCs/>
                <w:color w:val="000000"/>
                <w:sz w:val="32"/>
                <w:szCs w:val="32"/>
              </w:rPr>
              <w:t>Solution #1</w:t>
            </w:r>
          </w:p>
        </w:tc>
        <w:tc>
          <w:tcPr>
            <w:tcW w:w="2569" w:type="dxa"/>
            <w:tcBorders>
              <w:top w:val="single" w:sz="4" w:space="0" w:color="auto"/>
              <w:left w:val="nil"/>
              <w:bottom w:val="single" w:sz="4" w:space="0" w:color="auto"/>
              <w:right w:val="single" w:sz="4" w:space="0" w:color="auto"/>
            </w:tcBorders>
            <w:shd w:val="clear" w:color="000000" w:fill="92D050"/>
            <w:noWrap/>
            <w:vAlign w:val="bottom"/>
            <w:hideMark/>
          </w:tcPr>
          <w:p w:rsidR="00880CA2" w:rsidRPr="00880CA2" w:rsidRDefault="00880CA2" w:rsidP="003E18CA">
            <w:pPr>
              <w:spacing w:after="0" w:line="240" w:lineRule="auto"/>
              <w:rPr>
                <w:rFonts w:ascii="Calibri" w:eastAsia="Times New Roman" w:hAnsi="Calibri" w:cs="Times New Roman"/>
                <w:b/>
                <w:bCs/>
                <w:color w:val="000000"/>
                <w:sz w:val="32"/>
                <w:szCs w:val="32"/>
              </w:rPr>
            </w:pPr>
            <w:r w:rsidRPr="00880CA2">
              <w:rPr>
                <w:rFonts w:ascii="Calibri" w:eastAsia="Times New Roman" w:hAnsi="Calibri" w:cs="Times New Roman"/>
                <w:b/>
                <w:bCs/>
                <w:color w:val="000000"/>
                <w:sz w:val="32"/>
                <w:szCs w:val="32"/>
              </w:rPr>
              <w:t>Alt #1</w:t>
            </w:r>
          </w:p>
        </w:tc>
      </w:tr>
      <w:tr w:rsidR="00880CA2" w:rsidRPr="00880CA2" w:rsidTr="009D38EB">
        <w:trPr>
          <w:trHeight w:val="109"/>
        </w:trPr>
        <w:tc>
          <w:tcPr>
            <w:tcW w:w="1975" w:type="dxa"/>
            <w:tcBorders>
              <w:top w:val="nil"/>
              <w:left w:val="single" w:sz="4" w:space="0" w:color="auto"/>
              <w:bottom w:val="single" w:sz="4" w:space="0" w:color="auto"/>
              <w:right w:val="single" w:sz="4" w:space="0" w:color="auto"/>
            </w:tcBorders>
            <w:shd w:val="clear" w:color="000000" w:fill="92D050"/>
            <w:noWrap/>
            <w:vAlign w:val="bottom"/>
            <w:hideMark/>
          </w:tcPr>
          <w:p w:rsidR="00880CA2" w:rsidRPr="00880CA2" w:rsidRDefault="00880CA2" w:rsidP="003E18CA">
            <w:pPr>
              <w:spacing w:after="0" w:line="240" w:lineRule="auto"/>
              <w:rPr>
                <w:rFonts w:ascii="Calibri" w:eastAsia="Times New Roman" w:hAnsi="Calibri" w:cs="Times New Roman"/>
                <w:b/>
                <w:bCs/>
                <w:color w:val="000000"/>
                <w:sz w:val="32"/>
                <w:szCs w:val="32"/>
              </w:rPr>
            </w:pPr>
          </w:p>
        </w:tc>
        <w:tc>
          <w:tcPr>
            <w:tcW w:w="511" w:type="dxa"/>
            <w:tcBorders>
              <w:top w:val="nil"/>
              <w:left w:val="nil"/>
              <w:bottom w:val="single" w:sz="4" w:space="0" w:color="auto"/>
              <w:right w:val="single" w:sz="4" w:space="0" w:color="auto"/>
            </w:tcBorders>
            <w:shd w:val="clear" w:color="000000" w:fill="92D050"/>
            <w:noWrap/>
            <w:vAlign w:val="bottom"/>
            <w:hideMark/>
          </w:tcPr>
          <w:p w:rsidR="00880CA2" w:rsidRPr="00880CA2" w:rsidRDefault="00880CA2" w:rsidP="003E18CA">
            <w:pPr>
              <w:spacing w:after="0" w:line="240" w:lineRule="auto"/>
              <w:rPr>
                <w:rFonts w:ascii="Calibri" w:eastAsia="Times New Roman" w:hAnsi="Calibri" w:cs="Times New Roman"/>
                <w:b/>
                <w:bCs/>
                <w:color w:val="000000"/>
                <w:sz w:val="32"/>
                <w:szCs w:val="32"/>
              </w:rPr>
            </w:pPr>
          </w:p>
        </w:tc>
        <w:tc>
          <w:tcPr>
            <w:tcW w:w="2200" w:type="dxa"/>
            <w:tcBorders>
              <w:top w:val="nil"/>
              <w:left w:val="nil"/>
              <w:bottom w:val="single" w:sz="4" w:space="0" w:color="auto"/>
              <w:right w:val="single" w:sz="4" w:space="0" w:color="auto"/>
            </w:tcBorders>
            <w:shd w:val="clear" w:color="000000" w:fill="92D050"/>
            <w:noWrap/>
            <w:vAlign w:val="bottom"/>
            <w:hideMark/>
          </w:tcPr>
          <w:p w:rsidR="00880CA2" w:rsidRPr="00880CA2" w:rsidRDefault="00880CA2" w:rsidP="003E18CA">
            <w:pPr>
              <w:spacing w:after="0" w:line="240" w:lineRule="auto"/>
              <w:rPr>
                <w:rFonts w:ascii="Calibri" w:eastAsia="Times New Roman" w:hAnsi="Calibri" w:cs="Times New Roman"/>
                <w:b/>
                <w:bCs/>
                <w:color w:val="000000"/>
                <w:sz w:val="32"/>
                <w:szCs w:val="32"/>
              </w:rPr>
            </w:pPr>
            <w:r w:rsidRPr="00880CA2">
              <w:rPr>
                <w:rFonts w:ascii="Calibri" w:eastAsia="Times New Roman" w:hAnsi="Calibri" w:cs="Times New Roman"/>
                <w:b/>
                <w:bCs/>
                <w:color w:val="000000"/>
                <w:sz w:val="32"/>
                <w:szCs w:val="32"/>
              </w:rPr>
              <w:t>Costs</w:t>
            </w:r>
          </w:p>
        </w:tc>
        <w:tc>
          <w:tcPr>
            <w:tcW w:w="2100" w:type="dxa"/>
            <w:tcBorders>
              <w:top w:val="nil"/>
              <w:left w:val="nil"/>
              <w:bottom w:val="single" w:sz="4" w:space="0" w:color="auto"/>
              <w:right w:val="single" w:sz="4" w:space="0" w:color="auto"/>
            </w:tcBorders>
            <w:shd w:val="clear" w:color="000000" w:fill="92D050"/>
            <w:noWrap/>
            <w:vAlign w:val="bottom"/>
            <w:hideMark/>
          </w:tcPr>
          <w:p w:rsidR="00880CA2" w:rsidRPr="00880CA2" w:rsidRDefault="00880CA2" w:rsidP="003E18CA">
            <w:pPr>
              <w:spacing w:after="0" w:line="240" w:lineRule="auto"/>
              <w:rPr>
                <w:rFonts w:ascii="Calibri" w:eastAsia="Times New Roman" w:hAnsi="Calibri" w:cs="Times New Roman"/>
                <w:b/>
                <w:bCs/>
                <w:color w:val="000000"/>
                <w:sz w:val="32"/>
                <w:szCs w:val="32"/>
              </w:rPr>
            </w:pPr>
            <w:r w:rsidRPr="00880CA2">
              <w:rPr>
                <w:rFonts w:ascii="Calibri" w:eastAsia="Times New Roman" w:hAnsi="Calibri" w:cs="Times New Roman"/>
                <w:b/>
                <w:bCs/>
                <w:color w:val="000000"/>
                <w:sz w:val="32"/>
                <w:szCs w:val="32"/>
              </w:rPr>
              <w:t>Benefits</w:t>
            </w:r>
          </w:p>
        </w:tc>
        <w:tc>
          <w:tcPr>
            <w:tcW w:w="2569" w:type="dxa"/>
            <w:tcBorders>
              <w:top w:val="nil"/>
              <w:left w:val="nil"/>
              <w:bottom w:val="single" w:sz="4" w:space="0" w:color="auto"/>
              <w:right w:val="single" w:sz="4" w:space="0" w:color="auto"/>
            </w:tcBorders>
            <w:shd w:val="clear" w:color="000000" w:fill="92D050"/>
            <w:noWrap/>
            <w:vAlign w:val="bottom"/>
            <w:hideMark/>
          </w:tcPr>
          <w:p w:rsidR="00880CA2" w:rsidRPr="00880CA2" w:rsidRDefault="00880CA2" w:rsidP="003E18CA">
            <w:pPr>
              <w:spacing w:after="0" w:line="240" w:lineRule="auto"/>
              <w:rPr>
                <w:rFonts w:ascii="Calibri" w:eastAsia="Times New Roman" w:hAnsi="Calibri" w:cs="Times New Roman"/>
                <w:b/>
                <w:bCs/>
                <w:color w:val="000000"/>
                <w:sz w:val="32"/>
                <w:szCs w:val="32"/>
              </w:rPr>
            </w:pPr>
            <w:r w:rsidRPr="00880CA2">
              <w:rPr>
                <w:rFonts w:ascii="Calibri" w:eastAsia="Times New Roman" w:hAnsi="Calibri" w:cs="Times New Roman"/>
                <w:b/>
                <w:bCs/>
                <w:color w:val="000000"/>
                <w:sz w:val="32"/>
                <w:szCs w:val="32"/>
              </w:rPr>
              <w:t>Net B-C</w:t>
            </w:r>
          </w:p>
        </w:tc>
      </w:tr>
      <w:tr w:rsidR="00880CA2" w:rsidRPr="00880CA2" w:rsidTr="009D38EB">
        <w:trPr>
          <w:trHeight w:val="109"/>
        </w:trPr>
        <w:tc>
          <w:tcPr>
            <w:tcW w:w="1975" w:type="dxa"/>
            <w:tcBorders>
              <w:top w:val="nil"/>
              <w:left w:val="single" w:sz="4" w:space="0" w:color="auto"/>
              <w:bottom w:val="single" w:sz="4" w:space="0" w:color="auto"/>
              <w:right w:val="single" w:sz="4" w:space="0" w:color="auto"/>
            </w:tcBorders>
            <w:shd w:val="clear" w:color="auto" w:fill="auto"/>
            <w:vAlign w:val="bottom"/>
            <w:hideMark/>
          </w:tcPr>
          <w:p w:rsidR="00880CA2" w:rsidRPr="00880CA2" w:rsidRDefault="00880CA2" w:rsidP="003E18CA">
            <w:pPr>
              <w:spacing w:after="0" w:line="240" w:lineRule="auto"/>
              <w:jc w:val="center"/>
              <w:rPr>
                <w:rFonts w:ascii="Calibri" w:eastAsia="Times New Roman" w:hAnsi="Calibri" w:cs="Times New Roman"/>
                <w:b/>
                <w:bCs/>
                <w:color w:val="000000"/>
                <w:sz w:val="32"/>
                <w:szCs w:val="32"/>
              </w:rPr>
            </w:pPr>
            <w:r w:rsidRPr="00880CA2">
              <w:rPr>
                <w:rFonts w:ascii="Calibri" w:eastAsia="Times New Roman" w:hAnsi="Calibri" w:cs="Times New Roman"/>
                <w:b/>
                <w:bCs/>
                <w:color w:val="000000"/>
                <w:sz w:val="32"/>
                <w:szCs w:val="32"/>
              </w:rPr>
              <w:t xml:space="preserve">Year </w:t>
            </w:r>
          </w:p>
        </w:tc>
        <w:tc>
          <w:tcPr>
            <w:tcW w:w="511"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3E18CA">
            <w:pPr>
              <w:spacing w:after="0" w:line="240" w:lineRule="auto"/>
              <w:jc w:val="center"/>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22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3E18CA">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21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3E18CA">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2569"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3E18CA">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r>
      <w:tr w:rsidR="00880CA2" w:rsidRPr="00880CA2" w:rsidTr="009D38EB">
        <w:trPr>
          <w:trHeight w:val="109"/>
        </w:trPr>
        <w:tc>
          <w:tcPr>
            <w:tcW w:w="1975" w:type="dxa"/>
            <w:tcBorders>
              <w:top w:val="nil"/>
              <w:left w:val="single" w:sz="4" w:space="0" w:color="auto"/>
              <w:bottom w:val="single" w:sz="4" w:space="0" w:color="auto"/>
              <w:right w:val="single" w:sz="4" w:space="0" w:color="auto"/>
            </w:tcBorders>
            <w:shd w:val="clear" w:color="auto" w:fill="auto"/>
            <w:noWrap/>
            <w:vAlign w:val="bottom"/>
            <w:hideMark/>
          </w:tcPr>
          <w:p w:rsidR="00880CA2" w:rsidRPr="00880CA2" w:rsidRDefault="00880CA2" w:rsidP="003E18CA">
            <w:pPr>
              <w:spacing w:after="0" w:line="240" w:lineRule="auto"/>
              <w:jc w:val="center"/>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1</w:t>
            </w:r>
          </w:p>
        </w:tc>
        <w:tc>
          <w:tcPr>
            <w:tcW w:w="511"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3E18CA">
            <w:pPr>
              <w:spacing w:after="0" w:line="240" w:lineRule="auto"/>
              <w:jc w:val="center"/>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22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3E18CA">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600,000 </w:t>
            </w:r>
          </w:p>
        </w:tc>
        <w:tc>
          <w:tcPr>
            <w:tcW w:w="21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3E18CA">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150,000 </w:t>
            </w:r>
          </w:p>
        </w:tc>
        <w:tc>
          <w:tcPr>
            <w:tcW w:w="2569"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3E18CA">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(450,000)</w:t>
            </w:r>
          </w:p>
        </w:tc>
      </w:tr>
      <w:tr w:rsidR="00880CA2" w:rsidRPr="00880CA2" w:rsidTr="009D38EB">
        <w:trPr>
          <w:trHeight w:val="332"/>
        </w:trPr>
        <w:tc>
          <w:tcPr>
            <w:tcW w:w="1975" w:type="dxa"/>
            <w:tcBorders>
              <w:top w:val="nil"/>
              <w:left w:val="single" w:sz="4" w:space="0" w:color="auto"/>
              <w:bottom w:val="single" w:sz="4" w:space="0" w:color="auto"/>
              <w:right w:val="single" w:sz="4" w:space="0" w:color="auto"/>
            </w:tcBorders>
            <w:shd w:val="clear" w:color="auto" w:fill="auto"/>
            <w:noWrap/>
            <w:vAlign w:val="bottom"/>
            <w:hideMark/>
          </w:tcPr>
          <w:p w:rsidR="00880CA2" w:rsidRPr="00880CA2" w:rsidRDefault="00880CA2" w:rsidP="003E18CA">
            <w:pPr>
              <w:spacing w:after="0" w:line="240" w:lineRule="auto"/>
              <w:jc w:val="center"/>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2</w:t>
            </w:r>
          </w:p>
        </w:tc>
        <w:tc>
          <w:tcPr>
            <w:tcW w:w="511"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3E18CA">
            <w:pPr>
              <w:spacing w:after="0" w:line="240" w:lineRule="auto"/>
              <w:jc w:val="center"/>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22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3E18CA">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250,000 </w:t>
            </w:r>
          </w:p>
        </w:tc>
        <w:tc>
          <w:tcPr>
            <w:tcW w:w="21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3E18CA">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225,000 </w:t>
            </w:r>
          </w:p>
        </w:tc>
        <w:tc>
          <w:tcPr>
            <w:tcW w:w="2569"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3E18CA">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(25,000)</w:t>
            </w:r>
          </w:p>
        </w:tc>
      </w:tr>
      <w:tr w:rsidR="00880CA2" w:rsidRPr="00880CA2" w:rsidTr="009D38EB">
        <w:trPr>
          <w:trHeight w:val="420"/>
        </w:trPr>
        <w:tc>
          <w:tcPr>
            <w:tcW w:w="1975" w:type="dxa"/>
            <w:tcBorders>
              <w:top w:val="nil"/>
              <w:left w:val="single" w:sz="4" w:space="0" w:color="auto"/>
              <w:bottom w:val="single" w:sz="4" w:space="0" w:color="auto"/>
              <w:right w:val="single" w:sz="4" w:space="0" w:color="auto"/>
            </w:tcBorders>
            <w:shd w:val="clear" w:color="auto" w:fill="auto"/>
            <w:noWrap/>
            <w:vAlign w:val="bottom"/>
            <w:hideMark/>
          </w:tcPr>
          <w:p w:rsidR="00880CA2" w:rsidRPr="00880CA2" w:rsidRDefault="00880CA2" w:rsidP="003E18CA">
            <w:pPr>
              <w:spacing w:after="0" w:line="240" w:lineRule="auto"/>
              <w:jc w:val="center"/>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3</w:t>
            </w:r>
          </w:p>
        </w:tc>
        <w:tc>
          <w:tcPr>
            <w:tcW w:w="511"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3E18CA">
            <w:pPr>
              <w:spacing w:after="0" w:line="240" w:lineRule="auto"/>
              <w:jc w:val="center"/>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22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3E18CA">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200,000 </w:t>
            </w:r>
          </w:p>
        </w:tc>
        <w:tc>
          <w:tcPr>
            <w:tcW w:w="21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3E18CA">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300,000 </w:t>
            </w:r>
          </w:p>
        </w:tc>
        <w:tc>
          <w:tcPr>
            <w:tcW w:w="2569"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3E18CA">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100,000 </w:t>
            </w:r>
          </w:p>
        </w:tc>
      </w:tr>
      <w:tr w:rsidR="00880CA2" w:rsidRPr="00880CA2" w:rsidTr="009D38EB">
        <w:trPr>
          <w:trHeight w:val="420"/>
        </w:trPr>
        <w:tc>
          <w:tcPr>
            <w:tcW w:w="1975" w:type="dxa"/>
            <w:tcBorders>
              <w:top w:val="nil"/>
              <w:left w:val="single" w:sz="4" w:space="0" w:color="auto"/>
              <w:bottom w:val="single" w:sz="4" w:space="0" w:color="auto"/>
              <w:right w:val="single" w:sz="4" w:space="0" w:color="auto"/>
            </w:tcBorders>
            <w:shd w:val="clear" w:color="auto" w:fill="auto"/>
            <w:noWrap/>
            <w:vAlign w:val="bottom"/>
            <w:hideMark/>
          </w:tcPr>
          <w:p w:rsidR="00880CA2" w:rsidRPr="00880CA2" w:rsidRDefault="00880CA2" w:rsidP="003E18CA">
            <w:pPr>
              <w:spacing w:after="0" w:line="240" w:lineRule="auto"/>
              <w:jc w:val="center"/>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4</w:t>
            </w:r>
          </w:p>
        </w:tc>
        <w:tc>
          <w:tcPr>
            <w:tcW w:w="511"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3E18CA">
            <w:pPr>
              <w:spacing w:after="0" w:line="240" w:lineRule="auto"/>
              <w:jc w:val="center"/>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22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3E18CA">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150,000 </w:t>
            </w:r>
          </w:p>
        </w:tc>
        <w:tc>
          <w:tcPr>
            <w:tcW w:w="21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3E18CA">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345,000 </w:t>
            </w:r>
          </w:p>
        </w:tc>
        <w:tc>
          <w:tcPr>
            <w:tcW w:w="2569"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3E18CA">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195,000 </w:t>
            </w:r>
          </w:p>
        </w:tc>
      </w:tr>
      <w:tr w:rsidR="00880CA2" w:rsidRPr="00880CA2" w:rsidTr="009D38EB">
        <w:trPr>
          <w:trHeight w:val="420"/>
        </w:trPr>
        <w:tc>
          <w:tcPr>
            <w:tcW w:w="1975" w:type="dxa"/>
            <w:tcBorders>
              <w:top w:val="nil"/>
              <w:left w:val="single" w:sz="4" w:space="0" w:color="auto"/>
              <w:bottom w:val="single" w:sz="4" w:space="0" w:color="auto"/>
              <w:right w:val="single" w:sz="4" w:space="0" w:color="auto"/>
            </w:tcBorders>
            <w:shd w:val="clear" w:color="auto" w:fill="auto"/>
            <w:noWrap/>
            <w:vAlign w:val="bottom"/>
            <w:hideMark/>
          </w:tcPr>
          <w:p w:rsidR="00880CA2" w:rsidRPr="00880CA2" w:rsidRDefault="00880CA2" w:rsidP="003E18CA">
            <w:pPr>
              <w:spacing w:after="0" w:line="240" w:lineRule="auto"/>
              <w:jc w:val="center"/>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5</w:t>
            </w:r>
          </w:p>
        </w:tc>
        <w:tc>
          <w:tcPr>
            <w:tcW w:w="511"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3E18CA">
            <w:pPr>
              <w:spacing w:after="0" w:line="240" w:lineRule="auto"/>
              <w:jc w:val="center"/>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22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3E18CA">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135,000 </w:t>
            </w:r>
          </w:p>
        </w:tc>
        <w:tc>
          <w:tcPr>
            <w:tcW w:w="21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3E18CA">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350,000 </w:t>
            </w:r>
          </w:p>
        </w:tc>
        <w:tc>
          <w:tcPr>
            <w:tcW w:w="2569"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3E18CA">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215,000 </w:t>
            </w:r>
          </w:p>
        </w:tc>
      </w:tr>
      <w:tr w:rsidR="00880CA2" w:rsidRPr="00880CA2" w:rsidTr="009D38EB">
        <w:trPr>
          <w:trHeight w:val="420"/>
        </w:trPr>
        <w:tc>
          <w:tcPr>
            <w:tcW w:w="1975" w:type="dxa"/>
            <w:tcBorders>
              <w:top w:val="nil"/>
              <w:left w:val="single" w:sz="4" w:space="0" w:color="auto"/>
              <w:bottom w:val="single" w:sz="4" w:space="0" w:color="auto"/>
              <w:right w:val="single" w:sz="4" w:space="0" w:color="auto"/>
            </w:tcBorders>
            <w:shd w:val="clear" w:color="auto" w:fill="auto"/>
            <w:noWrap/>
            <w:vAlign w:val="bottom"/>
            <w:hideMark/>
          </w:tcPr>
          <w:p w:rsidR="00880CA2" w:rsidRPr="00880CA2" w:rsidRDefault="00880CA2" w:rsidP="003E18CA">
            <w:pPr>
              <w:spacing w:after="0" w:line="240" w:lineRule="auto"/>
              <w:jc w:val="center"/>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6</w:t>
            </w:r>
          </w:p>
        </w:tc>
        <w:tc>
          <w:tcPr>
            <w:tcW w:w="511"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3E18CA">
            <w:pPr>
              <w:spacing w:after="0" w:line="240" w:lineRule="auto"/>
              <w:jc w:val="center"/>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22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3E18CA">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120,000 </w:t>
            </w:r>
          </w:p>
        </w:tc>
        <w:tc>
          <w:tcPr>
            <w:tcW w:w="21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3E18CA">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360,000 </w:t>
            </w:r>
          </w:p>
        </w:tc>
        <w:tc>
          <w:tcPr>
            <w:tcW w:w="2569"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3E18CA">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240,000 </w:t>
            </w:r>
          </w:p>
        </w:tc>
      </w:tr>
      <w:tr w:rsidR="00880CA2" w:rsidRPr="00880CA2" w:rsidTr="009D38EB">
        <w:trPr>
          <w:trHeight w:val="420"/>
        </w:trPr>
        <w:tc>
          <w:tcPr>
            <w:tcW w:w="1975" w:type="dxa"/>
            <w:tcBorders>
              <w:top w:val="nil"/>
              <w:left w:val="single" w:sz="4" w:space="0" w:color="auto"/>
              <w:bottom w:val="single" w:sz="4" w:space="0" w:color="auto"/>
              <w:right w:val="single" w:sz="4" w:space="0" w:color="auto"/>
            </w:tcBorders>
            <w:shd w:val="clear" w:color="auto" w:fill="auto"/>
            <w:noWrap/>
            <w:vAlign w:val="bottom"/>
            <w:hideMark/>
          </w:tcPr>
          <w:p w:rsidR="00880CA2" w:rsidRPr="00880CA2" w:rsidRDefault="00880CA2" w:rsidP="003E18CA">
            <w:pPr>
              <w:spacing w:after="0" w:line="240" w:lineRule="auto"/>
              <w:jc w:val="center"/>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7</w:t>
            </w:r>
          </w:p>
        </w:tc>
        <w:tc>
          <w:tcPr>
            <w:tcW w:w="511"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3E18CA">
            <w:pPr>
              <w:spacing w:after="0" w:line="240" w:lineRule="auto"/>
              <w:jc w:val="center"/>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22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3E18CA">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120,000 </w:t>
            </w:r>
          </w:p>
        </w:tc>
        <w:tc>
          <w:tcPr>
            <w:tcW w:w="21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3E18CA">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370,000 </w:t>
            </w:r>
          </w:p>
        </w:tc>
        <w:tc>
          <w:tcPr>
            <w:tcW w:w="2569"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3E18CA">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250,000 </w:t>
            </w:r>
          </w:p>
        </w:tc>
      </w:tr>
      <w:tr w:rsidR="00880CA2" w:rsidRPr="00880CA2" w:rsidTr="009D38EB">
        <w:trPr>
          <w:trHeight w:val="420"/>
        </w:trPr>
        <w:tc>
          <w:tcPr>
            <w:tcW w:w="1975" w:type="dxa"/>
            <w:tcBorders>
              <w:top w:val="nil"/>
              <w:left w:val="single" w:sz="4" w:space="0" w:color="auto"/>
              <w:bottom w:val="single" w:sz="4" w:space="0" w:color="auto"/>
              <w:right w:val="single" w:sz="4" w:space="0" w:color="auto"/>
            </w:tcBorders>
            <w:shd w:val="clear" w:color="auto" w:fill="auto"/>
            <w:noWrap/>
            <w:vAlign w:val="bottom"/>
            <w:hideMark/>
          </w:tcPr>
          <w:p w:rsidR="00880CA2" w:rsidRPr="00880CA2" w:rsidRDefault="00880CA2" w:rsidP="003E18CA">
            <w:pPr>
              <w:spacing w:after="0" w:line="240" w:lineRule="auto"/>
              <w:jc w:val="center"/>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8</w:t>
            </w:r>
          </w:p>
        </w:tc>
        <w:tc>
          <w:tcPr>
            <w:tcW w:w="511"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3E18CA">
            <w:pPr>
              <w:spacing w:after="0" w:line="240" w:lineRule="auto"/>
              <w:jc w:val="center"/>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22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3E18CA">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120,000 </w:t>
            </w:r>
          </w:p>
        </w:tc>
        <w:tc>
          <w:tcPr>
            <w:tcW w:w="21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3E18CA">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400,000 </w:t>
            </w:r>
          </w:p>
        </w:tc>
        <w:tc>
          <w:tcPr>
            <w:tcW w:w="2569"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3E18CA">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280,000 </w:t>
            </w:r>
          </w:p>
        </w:tc>
      </w:tr>
      <w:tr w:rsidR="00880CA2" w:rsidRPr="00880CA2" w:rsidTr="009D38EB">
        <w:trPr>
          <w:trHeight w:val="420"/>
        </w:trPr>
        <w:tc>
          <w:tcPr>
            <w:tcW w:w="1975" w:type="dxa"/>
            <w:tcBorders>
              <w:top w:val="nil"/>
              <w:left w:val="single" w:sz="4" w:space="0" w:color="auto"/>
              <w:bottom w:val="single" w:sz="4" w:space="0" w:color="auto"/>
              <w:right w:val="single" w:sz="4" w:space="0" w:color="auto"/>
            </w:tcBorders>
            <w:shd w:val="clear" w:color="auto" w:fill="auto"/>
            <w:noWrap/>
            <w:vAlign w:val="bottom"/>
            <w:hideMark/>
          </w:tcPr>
          <w:p w:rsidR="00880CA2" w:rsidRPr="00880CA2" w:rsidRDefault="00880CA2" w:rsidP="003E18CA">
            <w:pPr>
              <w:spacing w:after="0" w:line="240" w:lineRule="auto"/>
              <w:jc w:val="right"/>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511"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3E18CA">
            <w:pPr>
              <w:spacing w:after="0" w:line="240" w:lineRule="auto"/>
              <w:jc w:val="center"/>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22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3E18CA">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21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3E18CA">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2569"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3E18CA">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r>
      <w:tr w:rsidR="00880CA2" w:rsidRPr="00880CA2" w:rsidTr="009D38EB">
        <w:trPr>
          <w:trHeight w:val="1260"/>
        </w:trPr>
        <w:tc>
          <w:tcPr>
            <w:tcW w:w="1975" w:type="dxa"/>
            <w:tcBorders>
              <w:top w:val="nil"/>
              <w:left w:val="single" w:sz="4" w:space="0" w:color="auto"/>
              <w:bottom w:val="single" w:sz="4" w:space="0" w:color="auto"/>
              <w:right w:val="single" w:sz="4" w:space="0" w:color="auto"/>
            </w:tcBorders>
            <w:shd w:val="clear" w:color="auto" w:fill="auto"/>
            <w:vAlign w:val="bottom"/>
            <w:hideMark/>
          </w:tcPr>
          <w:p w:rsidR="00880CA2" w:rsidRPr="00880CA2" w:rsidRDefault="00880CA2" w:rsidP="003E18CA">
            <w:pPr>
              <w:spacing w:after="0" w:line="240" w:lineRule="auto"/>
              <w:jc w:val="right"/>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Internal Rate of Return</w:t>
            </w:r>
          </w:p>
        </w:tc>
        <w:tc>
          <w:tcPr>
            <w:tcW w:w="511"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3E18CA">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22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3E18CA">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21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3E18CA">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2569" w:type="dxa"/>
            <w:tcBorders>
              <w:top w:val="nil"/>
              <w:left w:val="nil"/>
              <w:bottom w:val="single" w:sz="4" w:space="0" w:color="auto"/>
              <w:right w:val="single" w:sz="4" w:space="0" w:color="auto"/>
            </w:tcBorders>
            <w:shd w:val="clear" w:color="000000" w:fill="C5D9F1"/>
            <w:noWrap/>
            <w:vAlign w:val="bottom"/>
            <w:hideMark/>
          </w:tcPr>
          <w:p w:rsidR="00880CA2" w:rsidRPr="00880CA2" w:rsidRDefault="00880CA2" w:rsidP="003E18CA">
            <w:pPr>
              <w:spacing w:after="0" w:line="240" w:lineRule="auto"/>
              <w:jc w:val="right"/>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24%</w:t>
            </w:r>
          </w:p>
        </w:tc>
      </w:tr>
    </w:tbl>
    <w:p w:rsidR="00734828" w:rsidRDefault="00880CA2" w:rsidP="00734828">
      <w:pPr>
        <w:spacing w:line="480" w:lineRule="auto"/>
        <w:rPr>
          <w:rFonts w:ascii="Times New Roman" w:hAnsi="Times New Roman" w:cs="Times New Roman"/>
          <w:sz w:val="24"/>
        </w:rPr>
      </w:pPr>
      <w:r>
        <w:rPr>
          <w:rFonts w:ascii="Times New Roman" w:hAnsi="Times New Roman" w:cs="Times New Roman"/>
          <w:sz w:val="24"/>
        </w:rPr>
        <w:fldChar w:fldCharType="end"/>
      </w:r>
    </w:p>
    <w:p w:rsidR="00880CA2" w:rsidRPr="00734828" w:rsidRDefault="00734828" w:rsidP="00734828">
      <w:pPr>
        <w:pStyle w:val="ListParagraph"/>
        <w:numPr>
          <w:ilvl w:val="0"/>
          <w:numId w:val="2"/>
        </w:numPr>
        <w:spacing w:line="480" w:lineRule="auto"/>
        <w:rPr>
          <w:rFonts w:ascii="Times New Roman" w:hAnsi="Times New Roman" w:cs="Times New Roman"/>
          <w:sz w:val="24"/>
        </w:rPr>
      </w:pPr>
      <w:r w:rsidRPr="00734828">
        <w:rPr>
          <w:rFonts w:ascii="Times New Roman" w:hAnsi="Times New Roman" w:cs="Times New Roman"/>
          <w:sz w:val="24"/>
        </w:rPr>
        <w:t>Solution 2</w:t>
      </w:r>
      <w:r w:rsidR="00880CA2">
        <w:fldChar w:fldCharType="begin"/>
      </w:r>
      <w:r w:rsidR="00880CA2">
        <w:instrText xml:space="preserve"> LINK Excel.Sheet.8 "C:\\Users\\6530\\Downloads\\Example of Calculating_NPV_ (3) (2).xls" "IRR!R1C1:R15C12" \a \f 4 \h </w:instrText>
      </w:r>
      <w:r w:rsidR="009D38EB">
        <w:instrText xml:space="preserve"> \* MERGEFORMAT </w:instrText>
      </w:r>
      <w:r w:rsidR="00880CA2">
        <w:fldChar w:fldCharType="separate"/>
      </w:r>
    </w:p>
    <w:tbl>
      <w:tblPr>
        <w:tblW w:w="10165" w:type="dxa"/>
        <w:tblLook w:val="04A0" w:firstRow="1" w:lastRow="0" w:firstColumn="1" w:lastColumn="0" w:noHBand="0" w:noVBand="1"/>
      </w:tblPr>
      <w:tblGrid>
        <w:gridCol w:w="1975"/>
        <w:gridCol w:w="1800"/>
        <w:gridCol w:w="1800"/>
        <w:gridCol w:w="2700"/>
        <w:gridCol w:w="1890"/>
      </w:tblGrid>
      <w:tr w:rsidR="00880CA2" w:rsidRPr="00880CA2" w:rsidTr="009D38EB">
        <w:trPr>
          <w:trHeight w:val="679"/>
        </w:trPr>
        <w:tc>
          <w:tcPr>
            <w:tcW w:w="1975" w:type="dxa"/>
            <w:tcBorders>
              <w:top w:val="single" w:sz="4" w:space="0" w:color="auto"/>
              <w:left w:val="single" w:sz="4" w:space="0" w:color="auto"/>
              <w:bottom w:val="single" w:sz="4" w:space="0" w:color="auto"/>
              <w:right w:val="single" w:sz="4" w:space="0" w:color="auto"/>
            </w:tcBorders>
            <w:shd w:val="clear" w:color="000000" w:fill="92D050"/>
            <w:noWrap/>
            <w:vAlign w:val="bottom"/>
            <w:hideMark/>
          </w:tcPr>
          <w:p w:rsidR="00880CA2" w:rsidRPr="00880CA2" w:rsidRDefault="00880CA2" w:rsidP="00880CA2">
            <w:pPr>
              <w:spacing w:after="0" w:line="240" w:lineRule="auto"/>
              <w:rPr>
                <w:rFonts w:ascii="Calibri" w:eastAsia="Times New Roman" w:hAnsi="Calibri" w:cs="Times New Roman"/>
                <w:b/>
                <w:bCs/>
                <w:color w:val="000000"/>
                <w:sz w:val="32"/>
                <w:szCs w:val="32"/>
              </w:rPr>
            </w:pPr>
            <w:r w:rsidRPr="00880CA2">
              <w:rPr>
                <w:rFonts w:ascii="Calibri" w:eastAsia="Times New Roman" w:hAnsi="Calibri" w:cs="Times New Roman"/>
                <w:b/>
                <w:bCs/>
                <w:color w:val="000000"/>
                <w:sz w:val="32"/>
                <w:szCs w:val="32"/>
              </w:rPr>
              <w:t>Sample Data</w:t>
            </w:r>
          </w:p>
        </w:tc>
        <w:tc>
          <w:tcPr>
            <w:tcW w:w="1800" w:type="dxa"/>
            <w:tcBorders>
              <w:top w:val="single" w:sz="8" w:space="0" w:color="auto"/>
              <w:left w:val="nil"/>
              <w:bottom w:val="single" w:sz="4" w:space="0" w:color="auto"/>
              <w:right w:val="single" w:sz="4" w:space="0" w:color="auto"/>
            </w:tcBorders>
            <w:shd w:val="clear" w:color="000000" w:fill="92D050"/>
            <w:noWrap/>
            <w:vAlign w:val="bottom"/>
            <w:hideMark/>
          </w:tcPr>
          <w:p w:rsidR="00880CA2" w:rsidRPr="00880CA2" w:rsidRDefault="00880CA2" w:rsidP="00880CA2">
            <w:pPr>
              <w:spacing w:after="0" w:line="240" w:lineRule="auto"/>
              <w:rPr>
                <w:rFonts w:ascii="Arial" w:eastAsia="Times New Roman" w:hAnsi="Arial" w:cs="Arial"/>
                <w:b/>
                <w:bCs/>
                <w:color w:val="000000"/>
                <w:sz w:val="28"/>
                <w:szCs w:val="28"/>
              </w:rPr>
            </w:pPr>
            <w:r w:rsidRPr="00880CA2">
              <w:rPr>
                <w:rFonts w:ascii="Arial" w:eastAsia="Times New Roman" w:hAnsi="Arial" w:cs="Arial"/>
                <w:b/>
                <w:bCs/>
                <w:color w:val="000000"/>
                <w:sz w:val="28"/>
                <w:szCs w:val="28"/>
              </w:rPr>
              <w:t>Solution #2</w:t>
            </w:r>
          </w:p>
        </w:tc>
        <w:tc>
          <w:tcPr>
            <w:tcW w:w="1800" w:type="dxa"/>
            <w:tcBorders>
              <w:top w:val="single" w:sz="8" w:space="0" w:color="auto"/>
              <w:left w:val="nil"/>
              <w:bottom w:val="single" w:sz="4" w:space="0" w:color="auto"/>
              <w:right w:val="single" w:sz="4" w:space="0" w:color="auto"/>
            </w:tcBorders>
            <w:shd w:val="clear" w:color="000000" w:fill="92D050"/>
            <w:noWrap/>
            <w:vAlign w:val="bottom"/>
            <w:hideMark/>
          </w:tcPr>
          <w:p w:rsidR="00880CA2" w:rsidRPr="00880CA2" w:rsidRDefault="00880CA2" w:rsidP="00880CA2">
            <w:pPr>
              <w:spacing w:after="0" w:line="240" w:lineRule="auto"/>
              <w:rPr>
                <w:rFonts w:ascii="Arial" w:eastAsia="Times New Roman" w:hAnsi="Arial" w:cs="Arial"/>
                <w:b/>
                <w:bCs/>
                <w:color w:val="000000"/>
                <w:sz w:val="28"/>
                <w:szCs w:val="28"/>
              </w:rPr>
            </w:pPr>
            <w:r w:rsidRPr="00880CA2">
              <w:rPr>
                <w:rFonts w:ascii="Arial" w:eastAsia="Times New Roman" w:hAnsi="Arial" w:cs="Arial"/>
                <w:b/>
                <w:bCs/>
                <w:color w:val="000000"/>
                <w:sz w:val="28"/>
                <w:szCs w:val="28"/>
              </w:rPr>
              <w:t>Solution #2</w:t>
            </w:r>
          </w:p>
        </w:tc>
        <w:tc>
          <w:tcPr>
            <w:tcW w:w="2700" w:type="dxa"/>
            <w:tcBorders>
              <w:top w:val="single" w:sz="4" w:space="0" w:color="auto"/>
              <w:left w:val="nil"/>
              <w:bottom w:val="single" w:sz="4" w:space="0" w:color="auto"/>
              <w:right w:val="single" w:sz="4" w:space="0" w:color="auto"/>
            </w:tcBorders>
            <w:shd w:val="clear" w:color="000000" w:fill="92D050"/>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1890" w:type="dxa"/>
            <w:tcBorders>
              <w:top w:val="single" w:sz="4" w:space="0" w:color="auto"/>
              <w:left w:val="nil"/>
              <w:bottom w:val="single" w:sz="4" w:space="0" w:color="auto"/>
              <w:right w:val="single" w:sz="4" w:space="0" w:color="auto"/>
            </w:tcBorders>
            <w:shd w:val="clear" w:color="000000" w:fill="92D050"/>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r>
      <w:tr w:rsidR="00880CA2" w:rsidRPr="00880CA2" w:rsidTr="009D38EB">
        <w:trPr>
          <w:trHeight w:val="548"/>
        </w:trPr>
        <w:tc>
          <w:tcPr>
            <w:tcW w:w="1975" w:type="dxa"/>
            <w:tcBorders>
              <w:top w:val="nil"/>
              <w:left w:val="single" w:sz="4" w:space="0" w:color="auto"/>
              <w:bottom w:val="single" w:sz="4" w:space="0" w:color="auto"/>
              <w:right w:val="single" w:sz="4" w:space="0" w:color="auto"/>
            </w:tcBorders>
            <w:shd w:val="clear" w:color="000000" w:fill="92D050"/>
            <w:noWrap/>
            <w:vAlign w:val="bottom"/>
            <w:hideMark/>
          </w:tcPr>
          <w:p w:rsidR="00880CA2" w:rsidRPr="00880CA2" w:rsidRDefault="00880CA2" w:rsidP="00880CA2">
            <w:pPr>
              <w:spacing w:after="0" w:line="240" w:lineRule="auto"/>
              <w:rPr>
                <w:rFonts w:ascii="Calibri" w:eastAsia="Times New Roman" w:hAnsi="Calibri" w:cs="Times New Roman"/>
                <w:b/>
                <w:bCs/>
                <w:color w:val="000000"/>
                <w:sz w:val="32"/>
                <w:szCs w:val="32"/>
              </w:rPr>
            </w:pPr>
            <w:r w:rsidRPr="00880CA2">
              <w:rPr>
                <w:rFonts w:ascii="Calibri" w:eastAsia="Times New Roman" w:hAnsi="Calibri" w:cs="Times New Roman"/>
                <w:b/>
                <w:bCs/>
                <w:color w:val="000000"/>
                <w:sz w:val="32"/>
                <w:szCs w:val="32"/>
              </w:rPr>
              <w:t> </w:t>
            </w:r>
          </w:p>
        </w:tc>
        <w:tc>
          <w:tcPr>
            <w:tcW w:w="1800" w:type="dxa"/>
            <w:tcBorders>
              <w:top w:val="nil"/>
              <w:left w:val="nil"/>
              <w:bottom w:val="single" w:sz="4" w:space="0" w:color="auto"/>
              <w:right w:val="single" w:sz="4" w:space="0" w:color="auto"/>
            </w:tcBorders>
            <w:shd w:val="clear" w:color="000000" w:fill="92D050"/>
            <w:vAlign w:val="bottom"/>
            <w:hideMark/>
          </w:tcPr>
          <w:p w:rsidR="00880CA2" w:rsidRPr="00880CA2" w:rsidRDefault="00880CA2" w:rsidP="00880CA2">
            <w:pPr>
              <w:spacing w:after="0" w:line="240" w:lineRule="auto"/>
              <w:rPr>
                <w:rFonts w:ascii="Arial" w:eastAsia="Times New Roman" w:hAnsi="Arial" w:cs="Arial"/>
                <w:b/>
                <w:bCs/>
                <w:color w:val="000000"/>
                <w:sz w:val="28"/>
                <w:szCs w:val="28"/>
              </w:rPr>
            </w:pPr>
            <w:r w:rsidRPr="00880CA2">
              <w:rPr>
                <w:rFonts w:ascii="Arial" w:eastAsia="Times New Roman" w:hAnsi="Arial" w:cs="Arial"/>
                <w:b/>
                <w:bCs/>
                <w:color w:val="000000"/>
                <w:sz w:val="28"/>
                <w:szCs w:val="28"/>
              </w:rPr>
              <w:t>Costs</w:t>
            </w:r>
          </w:p>
        </w:tc>
        <w:tc>
          <w:tcPr>
            <w:tcW w:w="1800" w:type="dxa"/>
            <w:tcBorders>
              <w:top w:val="nil"/>
              <w:left w:val="nil"/>
              <w:bottom w:val="single" w:sz="4" w:space="0" w:color="auto"/>
              <w:right w:val="single" w:sz="4" w:space="0" w:color="auto"/>
            </w:tcBorders>
            <w:shd w:val="clear" w:color="000000" w:fill="92D050"/>
            <w:vAlign w:val="bottom"/>
            <w:hideMark/>
          </w:tcPr>
          <w:p w:rsidR="00880CA2" w:rsidRPr="00880CA2" w:rsidRDefault="00880CA2" w:rsidP="00880CA2">
            <w:pPr>
              <w:spacing w:after="0" w:line="240" w:lineRule="auto"/>
              <w:rPr>
                <w:rFonts w:ascii="Arial" w:eastAsia="Times New Roman" w:hAnsi="Arial" w:cs="Arial"/>
                <w:b/>
                <w:bCs/>
                <w:color w:val="000000"/>
                <w:sz w:val="28"/>
                <w:szCs w:val="28"/>
              </w:rPr>
            </w:pPr>
            <w:r w:rsidRPr="00880CA2">
              <w:rPr>
                <w:rFonts w:ascii="Arial" w:eastAsia="Times New Roman" w:hAnsi="Arial" w:cs="Arial"/>
                <w:b/>
                <w:bCs/>
                <w:color w:val="000000"/>
                <w:sz w:val="28"/>
                <w:szCs w:val="28"/>
              </w:rPr>
              <w:t>Benefits</w:t>
            </w:r>
          </w:p>
        </w:tc>
        <w:tc>
          <w:tcPr>
            <w:tcW w:w="2700" w:type="dxa"/>
            <w:tcBorders>
              <w:top w:val="nil"/>
              <w:left w:val="nil"/>
              <w:bottom w:val="single" w:sz="4" w:space="0" w:color="auto"/>
              <w:right w:val="single" w:sz="4" w:space="0" w:color="auto"/>
            </w:tcBorders>
            <w:shd w:val="clear" w:color="000000" w:fill="92D050"/>
            <w:vAlign w:val="bottom"/>
            <w:hideMark/>
          </w:tcPr>
          <w:p w:rsidR="00880CA2" w:rsidRPr="00880CA2" w:rsidRDefault="00880CA2" w:rsidP="00880CA2">
            <w:pPr>
              <w:spacing w:after="0" w:line="240" w:lineRule="auto"/>
              <w:jc w:val="center"/>
              <w:rPr>
                <w:rFonts w:ascii="Calibri" w:eastAsia="Times New Roman" w:hAnsi="Calibri" w:cs="Times New Roman"/>
                <w:b/>
                <w:bCs/>
                <w:color w:val="000000"/>
                <w:sz w:val="32"/>
                <w:szCs w:val="32"/>
              </w:rPr>
            </w:pPr>
            <w:r w:rsidRPr="00880CA2">
              <w:rPr>
                <w:rFonts w:ascii="Calibri" w:eastAsia="Times New Roman" w:hAnsi="Calibri" w:cs="Times New Roman"/>
                <w:b/>
                <w:bCs/>
                <w:color w:val="000000"/>
                <w:sz w:val="32"/>
                <w:szCs w:val="32"/>
              </w:rPr>
              <w:t>Net Cash Flow B-C</w:t>
            </w:r>
          </w:p>
        </w:tc>
        <w:tc>
          <w:tcPr>
            <w:tcW w:w="1890" w:type="dxa"/>
            <w:tcBorders>
              <w:top w:val="nil"/>
              <w:left w:val="nil"/>
              <w:bottom w:val="single" w:sz="4" w:space="0" w:color="auto"/>
              <w:right w:val="single" w:sz="4" w:space="0" w:color="auto"/>
            </w:tcBorders>
            <w:shd w:val="clear" w:color="000000" w:fill="92D050"/>
            <w:noWrap/>
            <w:vAlign w:val="bottom"/>
            <w:hideMark/>
          </w:tcPr>
          <w:p w:rsidR="00880CA2" w:rsidRPr="00880CA2" w:rsidRDefault="00880CA2" w:rsidP="00880CA2">
            <w:pPr>
              <w:spacing w:after="0" w:line="240" w:lineRule="auto"/>
              <w:rPr>
                <w:rFonts w:ascii="Calibri" w:eastAsia="Times New Roman" w:hAnsi="Calibri" w:cs="Times New Roman"/>
                <w:b/>
                <w:bCs/>
                <w:color w:val="000000"/>
                <w:sz w:val="32"/>
                <w:szCs w:val="32"/>
              </w:rPr>
            </w:pPr>
            <w:r w:rsidRPr="00880CA2">
              <w:rPr>
                <w:rFonts w:ascii="Calibri" w:eastAsia="Times New Roman" w:hAnsi="Calibri" w:cs="Times New Roman"/>
                <w:b/>
                <w:bCs/>
                <w:color w:val="000000"/>
                <w:sz w:val="32"/>
                <w:szCs w:val="32"/>
              </w:rPr>
              <w:t>#2 Ratio B/C</w:t>
            </w:r>
          </w:p>
        </w:tc>
      </w:tr>
      <w:tr w:rsidR="00880CA2" w:rsidRPr="00880CA2" w:rsidTr="009D38EB">
        <w:trPr>
          <w:trHeight w:val="360"/>
        </w:trPr>
        <w:tc>
          <w:tcPr>
            <w:tcW w:w="1975" w:type="dxa"/>
            <w:tcBorders>
              <w:top w:val="nil"/>
              <w:left w:val="single" w:sz="4" w:space="0" w:color="auto"/>
              <w:bottom w:val="single" w:sz="4" w:space="0" w:color="auto"/>
              <w:right w:val="single" w:sz="4" w:space="0" w:color="auto"/>
            </w:tcBorders>
            <w:shd w:val="clear" w:color="auto" w:fill="auto"/>
            <w:vAlign w:val="bottom"/>
            <w:hideMark/>
          </w:tcPr>
          <w:p w:rsidR="00880CA2" w:rsidRPr="00880CA2" w:rsidRDefault="00880CA2" w:rsidP="00880CA2">
            <w:pPr>
              <w:spacing w:after="0" w:line="240" w:lineRule="auto"/>
              <w:jc w:val="center"/>
              <w:rPr>
                <w:rFonts w:ascii="Calibri" w:eastAsia="Times New Roman" w:hAnsi="Calibri" w:cs="Times New Roman"/>
                <w:b/>
                <w:bCs/>
                <w:color w:val="000000"/>
                <w:sz w:val="32"/>
                <w:szCs w:val="32"/>
              </w:rPr>
            </w:pPr>
            <w:r w:rsidRPr="00880CA2">
              <w:rPr>
                <w:rFonts w:ascii="Calibri" w:eastAsia="Times New Roman" w:hAnsi="Calibri" w:cs="Times New Roman"/>
                <w:b/>
                <w:bCs/>
                <w:color w:val="000000"/>
                <w:sz w:val="32"/>
                <w:szCs w:val="32"/>
              </w:rPr>
              <w:t xml:space="preserve">Year </w:t>
            </w:r>
          </w:p>
        </w:tc>
        <w:tc>
          <w:tcPr>
            <w:tcW w:w="1800" w:type="dxa"/>
            <w:tcBorders>
              <w:top w:val="nil"/>
              <w:left w:val="nil"/>
              <w:bottom w:val="single" w:sz="4" w:space="0" w:color="auto"/>
              <w:right w:val="single" w:sz="4" w:space="0" w:color="auto"/>
            </w:tcBorders>
            <w:shd w:val="clear" w:color="auto" w:fill="auto"/>
            <w:vAlign w:val="bottom"/>
            <w:hideMark/>
          </w:tcPr>
          <w:p w:rsidR="00880CA2" w:rsidRPr="00880CA2" w:rsidRDefault="00880CA2" w:rsidP="00880CA2">
            <w:pPr>
              <w:spacing w:after="0" w:line="240" w:lineRule="auto"/>
              <w:rPr>
                <w:rFonts w:ascii="Calibri" w:eastAsia="Times New Roman" w:hAnsi="Calibri" w:cs="Times New Roman"/>
                <w:color w:val="000000"/>
                <w:sz w:val="28"/>
                <w:szCs w:val="28"/>
              </w:rPr>
            </w:pPr>
            <w:r w:rsidRPr="00880CA2">
              <w:rPr>
                <w:rFonts w:ascii="Calibri" w:eastAsia="Times New Roman" w:hAnsi="Calibri" w:cs="Times New Roman"/>
                <w:color w:val="000000"/>
                <w:sz w:val="28"/>
                <w:szCs w:val="28"/>
              </w:rPr>
              <w:t>You invent some cost data</w:t>
            </w:r>
          </w:p>
        </w:tc>
        <w:tc>
          <w:tcPr>
            <w:tcW w:w="1800" w:type="dxa"/>
            <w:tcBorders>
              <w:top w:val="nil"/>
              <w:left w:val="nil"/>
              <w:bottom w:val="single" w:sz="4" w:space="0" w:color="auto"/>
              <w:right w:val="single" w:sz="4" w:space="0" w:color="auto"/>
            </w:tcBorders>
            <w:shd w:val="clear" w:color="auto" w:fill="auto"/>
            <w:vAlign w:val="bottom"/>
            <w:hideMark/>
          </w:tcPr>
          <w:p w:rsidR="00880CA2" w:rsidRPr="00880CA2" w:rsidRDefault="00880CA2" w:rsidP="00880CA2">
            <w:pPr>
              <w:spacing w:after="0" w:line="240" w:lineRule="auto"/>
              <w:rPr>
                <w:rFonts w:ascii="Calibri" w:eastAsia="Times New Roman" w:hAnsi="Calibri" w:cs="Times New Roman"/>
                <w:color w:val="000000"/>
                <w:sz w:val="28"/>
                <w:szCs w:val="28"/>
              </w:rPr>
            </w:pPr>
            <w:r w:rsidRPr="00880CA2">
              <w:rPr>
                <w:rFonts w:ascii="Calibri" w:eastAsia="Times New Roman" w:hAnsi="Calibri" w:cs="Times New Roman"/>
                <w:color w:val="000000"/>
                <w:sz w:val="28"/>
                <w:szCs w:val="28"/>
              </w:rPr>
              <w:t>You invent some benefit data</w:t>
            </w:r>
          </w:p>
        </w:tc>
        <w:tc>
          <w:tcPr>
            <w:tcW w:w="27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189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r>
      <w:tr w:rsidR="00880CA2" w:rsidRPr="00880CA2" w:rsidTr="009D38EB">
        <w:trPr>
          <w:trHeight w:val="420"/>
        </w:trPr>
        <w:tc>
          <w:tcPr>
            <w:tcW w:w="1975" w:type="dxa"/>
            <w:tcBorders>
              <w:top w:val="nil"/>
              <w:left w:val="single" w:sz="4" w:space="0" w:color="auto"/>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jc w:val="center"/>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1</w:t>
            </w:r>
          </w:p>
        </w:tc>
        <w:tc>
          <w:tcPr>
            <w:tcW w:w="18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28"/>
                <w:szCs w:val="28"/>
              </w:rPr>
            </w:pPr>
            <w:r w:rsidRPr="00880CA2">
              <w:rPr>
                <w:rFonts w:ascii="Calibri" w:eastAsia="Times New Roman" w:hAnsi="Calibri" w:cs="Times New Roman"/>
                <w:color w:val="000000"/>
                <w:sz w:val="28"/>
                <w:szCs w:val="28"/>
              </w:rPr>
              <w:t> </w:t>
            </w:r>
          </w:p>
        </w:tc>
        <w:tc>
          <w:tcPr>
            <w:tcW w:w="18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28"/>
                <w:szCs w:val="28"/>
              </w:rPr>
            </w:pPr>
            <w:r w:rsidRPr="00880CA2">
              <w:rPr>
                <w:rFonts w:ascii="Calibri" w:eastAsia="Times New Roman" w:hAnsi="Calibri" w:cs="Times New Roman"/>
                <w:color w:val="000000"/>
                <w:sz w:val="28"/>
                <w:szCs w:val="28"/>
              </w:rPr>
              <w:t> </w:t>
            </w:r>
          </w:p>
        </w:tc>
        <w:tc>
          <w:tcPr>
            <w:tcW w:w="27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189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r>
      <w:tr w:rsidR="00880CA2" w:rsidRPr="00880CA2" w:rsidTr="009D38EB">
        <w:trPr>
          <w:trHeight w:val="420"/>
        </w:trPr>
        <w:tc>
          <w:tcPr>
            <w:tcW w:w="1975" w:type="dxa"/>
            <w:tcBorders>
              <w:top w:val="nil"/>
              <w:left w:val="single" w:sz="4" w:space="0" w:color="auto"/>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jc w:val="center"/>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2</w:t>
            </w:r>
          </w:p>
        </w:tc>
        <w:tc>
          <w:tcPr>
            <w:tcW w:w="18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28"/>
                <w:szCs w:val="28"/>
              </w:rPr>
            </w:pPr>
            <w:r w:rsidRPr="00880CA2">
              <w:rPr>
                <w:rFonts w:ascii="Calibri" w:eastAsia="Times New Roman" w:hAnsi="Calibri" w:cs="Times New Roman"/>
                <w:color w:val="000000"/>
                <w:sz w:val="28"/>
                <w:szCs w:val="28"/>
              </w:rPr>
              <w:t xml:space="preserve"> $        150,000 </w:t>
            </w:r>
          </w:p>
        </w:tc>
        <w:tc>
          <w:tcPr>
            <w:tcW w:w="18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28"/>
                <w:szCs w:val="28"/>
              </w:rPr>
            </w:pPr>
            <w:r w:rsidRPr="00880CA2">
              <w:rPr>
                <w:rFonts w:ascii="Calibri" w:eastAsia="Times New Roman" w:hAnsi="Calibri" w:cs="Times New Roman"/>
                <w:color w:val="000000"/>
                <w:sz w:val="28"/>
                <w:szCs w:val="28"/>
              </w:rPr>
              <w:t xml:space="preserve"> $         85,000 </w:t>
            </w:r>
          </w:p>
        </w:tc>
        <w:tc>
          <w:tcPr>
            <w:tcW w:w="27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(65,000)</w:t>
            </w:r>
          </w:p>
        </w:tc>
        <w:tc>
          <w:tcPr>
            <w:tcW w:w="189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jc w:val="right"/>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57%</w:t>
            </w:r>
          </w:p>
        </w:tc>
      </w:tr>
      <w:tr w:rsidR="00880CA2" w:rsidRPr="00880CA2" w:rsidTr="009D38EB">
        <w:trPr>
          <w:trHeight w:val="420"/>
        </w:trPr>
        <w:tc>
          <w:tcPr>
            <w:tcW w:w="1975" w:type="dxa"/>
            <w:tcBorders>
              <w:top w:val="nil"/>
              <w:left w:val="single" w:sz="4" w:space="0" w:color="auto"/>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jc w:val="center"/>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3</w:t>
            </w:r>
          </w:p>
        </w:tc>
        <w:tc>
          <w:tcPr>
            <w:tcW w:w="18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28"/>
                <w:szCs w:val="28"/>
              </w:rPr>
            </w:pPr>
            <w:r w:rsidRPr="00880CA2">
              <w:rPr>
                <w:rFonts w:ascii="Calibri" w:eastAsia="Times New Roman" w:hAnsi="Calibri" w:cs="Times New Roman"/>
                <w:color w:val="000000"/>
                <w:sz w:val="28"/>
                <w:szCs w:val="28"/>
              </w:rPr>
              <w:t xml:space="preserve"> $        120,000 </w:t>
            </w:r>
          </w:p>
        </w:tc>
        <w:tc>
          <w:tcPr>
            <w:tcW w:w="18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28"/>
                <w:szCs w:val="28"/>
              </w:rPr>
            </w:pPr>
            <w:r w:rsidRPr="00880CA2">
              <w:rPr>
                <w:rFonts w:ascii="Calibri" w:eastAsia="Times New Roman" w:hAnsi="Calibri" w:cs="Times New Roman"/>
                <w:color w:val="000000"/>
                <w:sz w:val="28"/>
                <w:szCs w:val="28"/>
              </w:rPr>
              <w:t xml:space="preserve"> $       120,000 </w:t>
            </w:r>
          </w:p>
        </w:tc>
        <w:tc>
          <w:tcPr>
            <w:tcW w:w="27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   </w:t>
            </w:r>
          </w:p>
        </w:tc>
        <w:tc>
          <w:tcPr>
            <w:tcW w:w="189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jc w:val="right"/>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100%</w:t>
            </w:r>
          </w:p>
        </w:tc>
      </w:tr>
      <w:tr w:rsidR="00880CA2" w:rsidRPr="00880CA2" w:rsidTr="009D38EB">
        <w:trPr>
          <w:trHeight w:val="420"/>
        </w:trPr>
        <w:tc>
          <w:tcPr>
            <w:tcW w:w="1975" w:type="dxa"/>
            <w:tcBorders>
              <w:top w:val="nil"/>
              <w:left w:val="single" w:sz="4" w:space="0" w:color="auto"/>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jc w:val="center"/>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4</w:t>
            </w:r>
          </w:p>
        </w:tc>
        <w:tc>
          <w:tcPr>
            <w:tcW w:w="18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28"/>
                <w:szCs w:val="28"/>
              </w:rPr>
            </w:pPr>
            <w:r w:rsidRPr="00880CA2">
              <w:rPr>
                <w:rFonts w:ascii="Calibri" w:eastAsia="Times New Roman" w:hAnsi="Calibri" w:cs="Times New Roman"/>
                <w:color w:val="000000"/>
                <w:sz w:val="28"/>
                <w:szCs w:val="28"/>
              </w:rPr>
              <w:t xml:space="preserve"> $        115,000 </w:t>
            </w:r>
          </w:p>
        </w:tc>
        <w:tc>
          <w:tcPr>
            <w:tcW w:w="18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28"/>
                <w:szCs w:val="28"/>
              </w:rPr>
            </w:pPr>
            <w:r w:rsidRPr="00880CA2">
              <w:rPr>
                <w:rFonts w:ascii="Calibri" w:eastAsia="Times New Roman" w:hAnsi="Calibri" w:cs="Times New Roman"/>
                <w:color w:val="000000"/>
                <w:sz w:val="28"/>
                <w:szCs w:val="28"/>
              </w:rPr>
              <w:t xml:space="preserve"> $       215,000 </w:t>
            </w:r>
          </w:p>
        </w:tc>
        <w:tc>
          <w:tcPr>
            <w:tcW w:w="27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100,000 </w:t>
            </w:r>
          </w:p>
        </w:tc>
        <w:tc>
          <w:tcPr>
            <w:tcW w:w="189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jc w:val="right"/>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187%</w:t>
            </w:r>
          </w:p>
        </w:tc>
      </w:tr>
      <w:tr w:rsidR="00880CA2" w:rsidRPr="00880CA2" w:rsidTr="009D38EB">
        <w:trPr>
          <w:trHeight w:val="420"/>
        </w:trPr>
        <w:tc>
          <w:tcPr>
            <w:tcW w:w="1975" w:type="dxa"/>
            <w:tcBorders>
              <w:top w:val="nil"/>
              <w:left w:val="single" w:sz="4" w:space="0" w:color="auto"/>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jc w:val="center"/>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lastRenderedPageBreak/>
              <w:t>5</w:t>
            </w:r>
          </w:p>
        </w:tc>
        <w:tc>
          <w:tcPr>
            <w:tcW w:w="18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28"/>
                <w:szCs w:val="28"/>
              </w:rPr>
            </w:pPr>
            <w:r w:rsidRPr="00880CA2">
              <w:rPr>
                <w:rFonts w:ascii="Calibri" w:eastAsia="Times New Roman" w:hAnsi="Calibri" w:cs="Times New Roman"/>
                <w:color w:val="000000"/>
                <w:sz w:val="28"/>
                <w:szCs w:val="28"/>
              </w:rPr>
              <w:t xml:space="preserve"> $          85,000 </w:t>
            </w:r>
          </w:p>
        </w:tc>
        <w:tc>
          <w:tcPr>
            <w:tcW w:w="18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28"/>
                <w:szCs w:val="28"/>
              </w:rPr>
            </w:pPr>
            <w:r w:rsidRPr="00880CA2">
              <w:rPr>
                <w:rFonts w:ascii="Calibri" w:eastAsia="Times New Roman" w:hAnsi="Calibri" w:cs="Times New Roman"/>
                <w:color w:val="000000"/>
                <w:sz w:val="28"/>
                <w:szCs w:val="28"/>
              </w:rPr>
              <w:t xml:space="preserve"> $         90,000 </w:t>
            </w:r>
          </w:p>
        </w:tc>
        <w:tc>
          <w:tcPr>
            <w:tcW w:w="27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5,000 </w:t>
            </w:r>
          </w:p>
        </w:tc>
        <w:tc>
          <w:tcPr>
            <w:tcW w:w="189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jc w:val="right"/>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106%</w:t>
            </w:r>
          </w:p>
        </w:tc>
      </w:tr>
      <w:tr w:rsidR="00880CA2" w:rsidRPr="00880CA2" w:rsidTr="009D38EB">
        <w:trPr>
          <w:trHeight w:val="420"/>
        </w:trPr>
        <w:tc>
          <w:tcPr>
            <w:tcW w:w="1975" w:type="dxa"/>
            <w:tcBorders>
              <w:top w:val="nil"/>
              <w:left w:val="single" w:sz="4" w:space="0" w:color="auto"/>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jc w:val="center"/>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6</w:t>
            </w:r>
          </w:p>
        </w:tc>
        <w:tc>
          <w:tcPr>
            <w:tcW w:w="18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28"/>
                <w:szCs w:val="28"/>
              </w:rPr>
            </w:pPr>
            <w:r w:rsidRPr="00880CA2">
              <w:rPr>
                <w:rFonts w:ascii="Calibri" w:eastAsia="Times New Roman" w:hAnsi="Calibri" w:cs="Times New Roman"/>
                <w:color w:val="000000"/>
                <w:sz w:val="28"/>
                <w:szCs w:val="28"/>
              </w:rPr>
              <w:t xml:space="preserve"> $          85,000 </w:t>
            </w:r>
          </w:p>
        </w:tc>
        <w:tc>
          <w:tcPr>
            <w:tcW w:w="18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28"/>
                <w:szCs w:val="28"/>
              </w:rPr>
            </w:pPr>
            <w:r w:rsidRPr="00880CA2">
              <w:rPr>
                <w:rFonts w:ascii="Calibri" w:eastAsia="Times New Roman" w:hAnsi="Calibri" w:cs="Times New Roman"/>
                <w:color w:val="000000"/>
                <w:sz w:val="28"/>
                <w:szCs w:val="28"/>
              </w:rPr>
              <w:t xml:space="preserve"> $         90,000 </w:t>
            </w:r>
          </w:p>
        </w:tc>
        <w:tc>
          <w:tcPr>
            <w:tcW w:w="27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5,000 </w:t>
            </w:r>
          </w:p>
        </w:tc>
        <w:tc>
          <w:tcPr>
            <w:tcW w:w="189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jc w:val="right"/>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106%</w:t>
            </w:r>
          </w:p>
        </w:tc>
      </w:tr>
      <w:tr w:rsidR="00880CA2" w:rsidRPr="00880CA2" w:rsidTr="009D38EB">
        <w:trPr>
          <w:trHeight w:val="420"/>
        </w:trPr>
        <w:tc>
          <w:tcPr>
            <w:tcW w:w="1975" w:type="dxa"/>
            <w:tcBorders>
              <w:top w:val="nil"/>
              <w:left w:val="single" w:sz="4" w:space="0" w:color="auto"/>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jc w:val="center"/>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7</w:t>
            </w:r>
          </w:p>
        </w:tc>
        <w:tc>
          <w:tcPr>
            <w:tcW w:w="18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28"/>
                <w:szCs w:val="28"/>
              </w:rPr>
            </w:pPr>
            <w:r w:rsidRPr="00880CA2">
              <w:rPr>
                <w:rFonts w:ascii="Calibri" w:eastAsia="Times New Roman" w:hAnsi="Calibri" w:cs="Times New Roman"/>
                <w:color w:val="000000"/>
                <w:sz w:val="28"/>
                <w:szCs w:val="28"/>
              </w:rPr>
              <w:t xml:space="preserve"> $          60,000 </w:t>
            </w:r>
          </w:p>
        </w:tc>
        <w:tc>
          <w:tcPr>
            <w:tcW w:w="18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28"/>
                <w:szCs w:val="28"/>
              </w:rPr>
            </w:pPr>
            <w:r w:rsidRPr="00880CA2">
              <w:rPr>
                <w:rFonts w:ascii="Calibri" w:eastAsia="Times New Roman" w:hAnsi="Calibri" w:cs="Times New Roman"/>
                <w:color w:val="000000"/>
                <w:sz w:val="28"/>
                <w:szCs w:val="28"/>
              </w:rPr>
              <w:t xml:space="preserve"> $         90,000 </w:t>
            </w:r>
          </w:p>
        </w:tc>
        <w:tc>
          <w:tcPr>
            <w:tcW w:w="27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30,000 </w:t>
            </w:r>
          </w:p>
        </w:tc>
        <w:tc>
          <w:tcPr>
            <w:tcW w:w="189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jc w:val="right"/>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150%</w:t>
            </w:r>
          </w:p>
        </w:tc>
      </w:tr>
      <w:tr w:rsidR="00880CA2" w:rsidRPr="00880CA2" w:rsidTr="009D38EB">
        <w:trPr>
          <w:trHeight w:val="420"/>
        </w:trPr>
        <w:tc>
          <w:tcPr>
            <w:tcW w:w="1975" w:type="dxa"/>
            <w:tcBorders>
              <w:top w:val="nil"/>
              <w:left w:val="single" w:sz="4" w:space="0" w:color="auto"/>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jc w:val="center"/>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8</w:t>
            </w:r>
          </w:p>
        </w:tc>
        <w:tc>
          <w:tcPr>
            <w:tcW w:w="18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28"/>
                <w:szCs w:val="28"/>
              </w:rPr>
            </w:pPr>
            <w:r w:rsidRPr="00880CA2">
              <w:rPr>
                <w:rFonts w:ascii="Calibri" w:eastAsia="Times New Roman" w:hAnsi="Calibri" w:cs="Times New Roman"/>
                <w:color w:val="000000"/>
                <w:sz w:val="28"/>
                <w:szCs w:val="28"/>
              </w:rPr>
              <w:t xml:space="preserve"> $          60,000 </w:t>
            </w:r>
          </w:p>
        </w:tc>
        <w:tc>
          <w:tcPr>
            <w:tcW w:w="18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28"/>
                <w:szCs w:val="28"/>
              </w:rPr>
            </w:pPr>
            <w:r w:rsidRPr="00880CA2">
              <w:rPr>
                <w:rFonts w:ascii="Calibri" w:eastAsia="Times New Roman" w:hAnsi="Calibri" w:cs="Times New Roman"/>
                <w:color w:val="000000"/>
                <w:sz w:val="28"/>
                <w:szCs w:val="28"/>
              </w:rPr>
              <w:t xml:space="preserve"> $       125,000 </w:t>
            </w:r>
          </w:p>
        </w:tc>
        <w:tc>
          <w:tcPr>
            <w:tcW w:w="27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65,000 </w:t>
            </w:r>
          </w:p>
        </w:tc>
        <w:tc>
          <w:tcPr>
            <w:tcW w:w="189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jc w:val="right"/>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208%</w:t>
            </w:r>
          </w:p>
        </w:tc>
      </w:tr>
      <w:tr w:rsidR="00880CA2" w:rsidRPr="00880CA2" w:rsidTr="009D38EB">
        <w:trPr>
          <w:trHeight w:val="420"/>
        </w:trPr>
        <w:tc>
          <w:tcPr>
            <w:tcW w:w="1975" w:type="dxa"/>
            <w:tcBorders>
              <w:top w:val="nil"/>
              <w:left w:val="single" w:sz="4" w:space="0" w:color="auto"/>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jc w:val="center"/>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18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28"/>
                <w:szCs w:val="28"/>
              </w:rPr>
            </w:pPr>
            <w:r w:rsidRPr="00880CA2">
              <w:rPr>
                <w:rFonts w:ascii="Calibri" w:eastAsia="Times New Roman" w:hAnsi="Calibri" w:cs="Times New Roman"/>
                <w:color w:val="000000"/>
                <w:sz w:val="28"/>
                <w:szCs w:val="28"/>
              </w:rPr>
              <w:t xml:space="preserve"> $          60,000 </w:t>
            </w:r>
          </w:p>
        </w:tc>
        <w:tc>
          <w:tcPr>
            <w:tcW w:w="18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28"/>
                <w:szCs w:val="28"/>
              </w:rPr>
            </w:pPr>
            <w:r w:rsidRPr="00880CA2">
              <w:rPr>
                <w:rFonts w:ascii="Calibri" w:eastAsia="Times New Roman" w:hAnsi="Calibri" w:cs="Times New Roman"/>
                <w:color w:val="000000"/>
                <w:sz w:val="28"/>
                <w:szCs w:val="28"/>
              </w:rPr>
              <w:t xml:space="preserve"> $       125,000 </w:t>
            </w:r>
          </w:p>
        </w:tc>
        <w:tc>
          <w:tcPr>
            <w:tcW w:w="27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65,000 </w:t>
            </w:r>
          </w:p>
        </w:tc>
        <w:tc>
          <w:tcPr>
            <w:tcW w:w="189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jc w:val="right"/>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208%</w:t>
            </w:r>
          </w:p>
        </w:tc>
      </w:tr>
      <w:tr w:rsidR="00880CA2" w:rsidRPr="00880CA2" w:rsidTr="009D38EB">
        <w:trPr>
          <w:trHeight w:val="420"/>
        </w:trPr>
        <w:tc>
          <w:tcPr>
            <w:tcW w:w="1975" w:type="dxa"/>
            <w:tcBorders>
              <w:top w:val="nil"/>
              <w:left w:val="single" w:sz="4" w:space="0" w:color="auto"/>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jc w:val="right"/>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18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18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27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189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r>
      <w:tr w:rsidR="00880CA2" w:rsidRPr="00880CA2" w:rsidTr="009D38EB">
        <w:trPr>
          <w:trHeight w:val="1260"/>
        </w:trPr>
        <w:tc>
          <w:tcPr>
            <w:tcW w:w="1975" w:type="dxa"/>
            <w:tcBorders>
              <w:top w:val="nil"/>
              <w:left w:val="single" w:sz="4" w:space="0" w:color="auto"/>
              <w:bottom w:val="single" w:sz="4" w:space="0" w:color="auto"/>
              <w:right w:val="single" w:sz="4" w:space="0" w:color="auto"/>
            </w:tcBorders>
            <w:shd w:val="clear" w:color="auto" w:fill="auto"/>
            <w:vAlign w:val="bottom"/>
            <w:hideMark/>
          </w:tcPr>
          <w:p w:rsidR="00880CA2" w:rsidRPr="00880CA2" w:rsidRDefault="00880CA2" w:rsidP="00880CA2">
            <w:pPr>
              <w:spacing w:after="0" w:line="240" w:lineRule="auto"/>
              <w:jc w:val="right"/>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Internal Rate of Return</w:t>
            </w:r>
          </w:p>
        </w:tc>
        <w:tc>
          <w:tcPr>
            <w:tcW w:w="18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18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27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1890" w:type="dxa"/>
            <w:tcBorders>
              <w:top w:val="nil"/>
              <w:left w:val="nil"/>
              <w:bottom w:val="single" w:sz="4" w:space="0" w:color="auto"/>
              <w:right w:val="single" w:sz="4" w:space="0" w:color="auto"/>
            </w:tcBorders>
            <w:shd w:val="clear" w:color="000000" w:fill="C5D9F1"/>
            <w:noWrap/>
            <w:vAlign w:val="bottom"/>
            <w:hideMark/>
          </w:tcPr>
          <w:p w:rsidR="00880CA2" w:rsidRPr="00880CA2" w:rsidRDefault="00880CA2" w:rsidP="00880CA2">
            <w:pPr>
              <w:spacing w:after="0" w:line="240" w:lineRule="auto"/>
              <w:jc w:val="right"/>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46%</w:t>
            </w:r>
          </w:p>
        </w:tc>
      </w:tr>
      <w:tr w:rsidR="00880CA2" w:rsidRPr="00880CA2" w:rsidTr="009D38EB">
        <w:trPr>
          <w:trHeight w:val="251"/>
        </w:trPr>
        <w:tc>
          <w:tcPr>
            <w:tcW w:w="1975" w:type="dxa"/>
            <w:tcBorders>
              <w:top w:val="nil"/>
              <w:left w:val="single" w:sz="4" w:space="0" w:color="auto"/>
              <w:bottom w:val="single" w:sz="4" w:space="0" w:color="auto"/>
              <w:right w:val="single" w:sz="4" w:space="0" w:color="auto"/>
            </w:tcBorders>
            <w:shd w:val="clear" w:color="auto" w:fill="auto"/>
            <w:noWrap/>
            <w:vAlign w:val="bottom"/>
            <w:hideMark/>
          </w:tcPr>
          <w:p w:rsidR="0092581A"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18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18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27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189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r>
    </w:tbl>
    <w:p w:rsidR="003E18CA" w:rsidRDefault="00880CA2" w:rsidP="0092581A">
      <w:pPr>
        <w:spacing w:line="480" w:lineRule="auto"/>
        <w:ind w:firstLine="720"/>
        <w:rPr>
          <w:rFonts w:ascii="Times New Roman" w:hAnsi="Times New Roman" w:cs="Times New Roman"/>
          <w:sz w:val="24"/>
        </w:rPr>
      </w:pPr>
      <w:r>
        <w:rPr>
          <w:rFonts w:ascii="Times New Roman" w:hAnsi="Times New Roman" w:cs="Times New Roman"/>
          <w:sz w:val="24"/>
        </w:rPr>
        <w:fldChar w:fldCharType="end"/>
      </w:r>
    </w:p>
    <w:p w:rsidR="00BC21CA" w:rsidRDefault="00C77C60" w:rsidP="009D7CA0">
      <w:pPr>
        <w:spacing w:line="480" w:lineRule="auto"/>
        <w:jc w:val="center"/>
        <w:rPr>
          <w:rFonts w:ascii="Times New Roman" w:hAnsi="Times New Roman" w:cs="Times New Roman"/>
          <w:sz w:val="24"/>
        </w:rPr>
      </w:pPr>
      <w:r>
        <w:rPr>
          <w:rFonts w:ascii="Times New Roman" w:hAnsi="Times New Roman" w:cs="Times New Roman"/>
          <w:sz w:val="24"/>
        </w:rPr>
        <w:t>Payoff table/Decision T</w:t>
      </w:r>
      <w:r w:rsidRPr="00C77C60">
        <w:rPr>
          <w:rFonts w:ascii="Times New Roman" w:hAnsi="Times New Roman" w:cs="Times New Roman"/>
          <w:sz w:val="24"/>
        </w:rPr>
        <w:t>able</w:t>
      </w:r>
    </w:p>
    <w:p w:rsidR="00B43614" w:rsidRDefault="00C96398" w:rsidP="00A9001A">
      <w:pPr>
        <w:spacing w:line="480" w:lineRule="auto"/>
        <w:ind w:firstLine="720"/>
        <w:rPr>
          <w:rFonts w:ascii="Times New Roman" w:hAnsi="Times New Roman" w:cs="Times New Roman"/>
          <w:sz w:val="24"/>
        </w:rPr>
      </w:pPr>
      <w:r>
        <w:rPr>
          <w:rFonts w:ascii="Times New Roman" w:hAnsi="Times New Roman" w:cs="Times New Roman"/>
          <w:sz w:val="24"/>
        </w:rPr>
        <w:t xml:space="preserve">The payoff table or decision table is critical in guiding the decision on alternative options for the best use of the facility. As shown in the decision table below, there is a combination of payoff for each decision made. </w:t>
      </w:r>
      <w:r w:rsidR="007C2D50">
        <w:rPr>
          <w:rFonts w:ascii="Times New Roman" w:hAnsi="Times New Roman" w:cs="Times New Roman"/>
          <w:sz w:val="24"/>
        </w:rPr>
        <w:t xml:space="preserve">This shows the profit and losses that could be incurred for each decision. </w:t>
      </w:r>
      <w:r w:rsidR="00407C6B">
        <w:rPr>
          <w:rFonts w:ascii="Times New Roman" w:hAnsi="Times New Roman" w:cs="Times New Roman"/>
          <w:sz w:val="24"/>
        </w:rPr>
        <w:t xml:space="preserve">Solution one presents the highest profit achievable in the facility through outsourcing of the lab services. This option is believed to offer the maximum for the facility under very optimistic conditions. The maximum profit achievable from solution 1 and solution 2 is </w:t>
      </w:r>
      <w:r w:rsidR="00407C6B" w:rsidRPr="00407C6B">
        <w:rPr>
          <w:rFonts w:ascii="Times New Roman" w:hAnsi="Times New Roman" w:cs="Times New Roman"/>
          <w:sz w:val="24"/>
        </w:rPr>
        <w:t>$1,516,333</w:t>
      </w:r>
      <w:r w:rsidR="00407C6B">
        <w:rPr>
          <w:rFonts w:ascii="Times New Roman" w:hAnsi="Times New Roman" w:cs="Times New Roman"/>
          <w:sz w:val="24"/>
        </w:rPr>
        <w:t xml:space="preserve"> that is realized through solution 1 when </w:t>
      </w:r>
      <w:r w:rsidR="00407C6B" w:rsidRPr="00407C6B">
        <w:rPr>
          <w:rFonts w:ascii="Times New Roman" w:hAnsi="Times New Roman" w:cs="Times New Roman"/>
          <w:sz w:val="24"/>
        </w:rPr>
        <w:t>NPV@ 11%</w:t>
      </w:r>
      <w:r w:rsidR="00407C6B">
        <w:rPr>
          <w:rFonts w:ascii="Times New Roman" w:hAnsi="Times New Roman" w:cs="Times New Roman"/>
          <w:sz w:val="24"/>
        </w:rPr>
        <w:t xml:space="preserve"> while the lowest profit achievable is </w:t>
      </w:r>
      <w:r w:rsidR="00407C6B" w:rsidRPr="00407C6B">
        <w:rPr>
          <w:rFonts w:ascii="Times New Roman" w:hAnsi="Times New Roman" w:cs="Times New Roman"/>
          <w:sz w:val="24"/>
        </w:rPr>
        <w:t>$73,228.88</w:t>
      </w:r>
      <w:r w:rsidR="00407C6B">
        <w:rPr>
          <w:rFonts w:ascii="Times New Roman" w:hAnsi="Times New Roman" w:cs="Times New Roman"/>
          <w:sz w:val="24"/>
        </w:rPr>
        <w:t xml:space="preserve"> realized in solution 2 when </w:t>
      </w:r>
      <w:r w:rsidR="00407C6B" w:rsidRPr="00407C6B">
        <w:rPr>
          <w:rFonts w:ascii="Times New Roman" w:hAnsi="Times New Roman" w:cs="Times New Roman"/>
          <w:sz w:val="24"/>
        </w:rPr>
        <w:t>NPV@ 15%</w:t>
      </w:r>
      <w:r w:rsidR="00407C6B">
        <w:rPr>
          <w:rFonts w:ascii="Times New Roman" w:hAnsi="Times New Roman" w:cs="Times New Roman"/>
          <w:sz w:val="24"/>
        </w:rPr>
        <w:t xml:space="preserve">. Lastly, decision to use solution 3 would result to a loss </w:t>
      </w:r>
      <w:r w:rsidR="008818F7">
        <w:rPr>
          <w:rFonts w:ascii="Times New Roman" w:hAnsi="Times New Roman" w:cs="Times New Roman"/>
          <w:sz w:val="24"/>
        </w:rPr>
        <w:t xml:space="preserve">with the greatest loss possible being </w:t>
      </w:r>
      <w:r w:rsidR="008818F7" w:rsidRPr="008818F7">
        <w:rPr>
          <w:rFonts w:ascii="Times New Roman" w:hAnsi="Times New Roman" w:cs="Times New Roman"/>
          <w:sz w:val="24"/>
        </w:rPr>
        <w:t>$2,978.36</w:t>
      </w:r>
      <w:r w:rsidR="008818F7">
        <w:rPr>
          <w:rFonts w:ascii="Times New Roman" w:hAnsi="Times New Roman" w:cs="Times New Roman"/>
          <w:sz w:val="24"/>
        </w:rPr>
        <w:t xml:space="preserve"> and the lowest possible loss being </w:t>
      </w:r>
      <w:r w:rsidR="008818F7" w:rsidRPr="008818F7">
        <w:rPr>
          <w:rFonts w:ascii="Times New Roman" w:hAnsi="Times New Roman" w:cs="Times New Roman"/>
          <w:sz w:val="24"/>
        </w:rPr>
        <w:t>$2,810.20</w:t>
      </w:r>
      <w:r w:rsidR="008818F7">
        <w:rPr>
          <w:rFonts w:ascii="Times New Roman" w:hAnsi="Times New Roman" w:cs="Times New Roman"/>
          <w:sz w:val="24"/>
        </w:rPr>
        <w:t xml:space="preserve">. Overall, outsourcing the lab services would be the most economically feasible alternative with the greatest profit output. </w:t>
      </w:r>
    </w:p>
    <w:tbl>
      <w:tblPr>
        <w:tblStyle w:val="TableGrid"/>
        <w:tblW w:w="0" w:type="auto"/>
        <w:tblLook w:val="04A0" w:firstRow="1" w:lastRow="0" w:firstColumn="1" w:lastColumn="0" w:noHBand="0" w:noVBand="1"/>
      </w:tblPr>
      <w:tblGrid>
        <w:gridCol w:w="1579"/>
        <w:gridCol w:w="1506"/>
        <w:gridCol w:w="1600"/>
        <w:gridCol w:w="1505"/>
        <w:gridCol w:w="1580"/>
        <w:gridCol w:w="1580"/>
      </w:tblGrid>
      <w:tr w:rsidR="001D4AFB" w:rsidTr="001D4AFB">
        <w:tc>
          <w:tcPr>
            <w:tcW w:w="1579" w:type="dxa"/>
            <w:vMerge w:val="restart"/>
          </w:tcPr>
          <w:p w:rsidR="001D4AFB" w:rsidRDefault="001D4AFB" w:rsidP="00A9001A">
            <w:pPr>
              <w:spacing w:line="480" w:lineRule="auto"/>
              <w:rPr>
                <w:rFonts w:ascii="Times New Roman" w:hAnsi="Times New Roman" w:cs="Times New Roman"/>
                <w:sz w:val="24"/>
              </w:rPr>
            </w:pPr>
          </w:p>
          <w:p w:rsidR="001D4AFB" w:rsidRDefault="001D4AFB" w:rsidP="00A9001A">
            <w:pPr>
              <w:spacing w:line="480" w:lineRule="auto"/>
              <w:rPr>
                <w:rFonts w:ascii="Times New Roman" w:hAnsi="Times New Roman" w:cs="Times New Roman"/>
                <w:sz w:val="24"/>
              </w:rPr>
            </w:pPr>
            <w:r>
              <w:rPr>
                <w:rFonts w:ascii="Times New Roman" w:hAnsi="Times New Roman" w:cs="Times New Roman"/>
                <w:sz w:val="24"/>
              </w:rPr>
              <w:t>Alternatives</w:t>
            </w:r>
          </w:p>
        </w:tc>
        <w:tc>
          <w:tcPr>
            <w:tcW w:w="4611" w:type="dxa"/>
            <w:gridSpan w:val="3"/>
          </w:tcPr>
          <w:p w:rsidR="001D4AFB" w:rsidRDefault="001D4AFB" w:rsidP="00A9001A">
            <w:pPr>
              <w:spacing w:line="480" w:lineRule="auto"/>
              <w:jc w:val="center"/>
              <w:rPr>
                <w:rFonts w:ascii="Times New Roman" w:hAnsi="Times New Roman" w:cs="Times New Roman"/>
                <w:sz w:val="24"/>
              </w:rPr>
            </w:pPr>
            <w:r>
              <w:rPr>
                <w:rFonts w:ascii="Times New Roman" w:hAnsi="Times New Roman" w:cs="Times New Roman"/>
                <w:sz w:val="24"/>
              </w:rPr>
              <w:t>Payoff Matrix</w:t>
            </w:r>
          </w:p>
        </w:tc>
        <w:tc>
          <w:tcPr>
            <w:tcW w:w="1580" w:type="dxa"/>
            <w:vMerge w:val="restart"/>
          </w:tcPr>
          <w:p w:rsidR="001D4AFB" w:rsidRDefault="001D4AFB" w:rsidP="00A9001A">
            <w:pPr>
              <w:spacing w:line="480" w:lineRule="auto"/>
              <w:rPr>
                <w:rFonts w:ascii="Times New Roman" w:hAnsi="Times New Roman" w:cs="Times New Roman"/>
                <w:sz w:val="24"/>
              </w:rPr>
            </w:pPr>
          </w:p>
          <w:p w:rsidR="001D4AFB" w:rsidRDefault="001D4AFB" w:rsidP="00A9001A">
            <w:pPr>
              <w:spacing w:line="480" w:lineRule="auto"/>
              <w:rPr>
                <w:rFonts w:ascii="Times New Roman" w:hAnsi="Times New Roman" w:cs="Times New Roman"/>
                <w:sz w:val="24"/>
              </w:rPr>
            </w:pPr>
            <w:r>
              <w:rPr>
                <w:rFonts w:ascii="Times New Roman" w:hAnsi="Times New Roman" w:cs="Times New Roman"/>
                <w:sz w:val="24"/>
              </w:rPr>
              <w:t>Max</w:t>
            </w:r>
          </w:p>
        </w:tc>
        <w:tc>
          <w:tcPr>
            <w:tcW w:w="1580" w:type="dxa"/>
            <w:vMerge w:val="restart"/>
          </w:tcPr>
          <w:p w:rsidR="001D4AFB" w:rsidRDefault="001D4AFB" w:rsidP="00A9001A">
            <w:pPr>
              <w:spacing w:line="480" w:lineRule="auto"/>
              <w:rPr>
                <w:rFonts w:ascii="Times New Roman" w:hAnsi="Times New Roman" w:cs="Times New Roman"/>
                <w:sz w:val="24"/>
              </w:rPr>
            </w:pPr>
          </w:p>
          <w:p w:rsidR="001D4AFB" w:rsidRDefault="001D4AFB" w:rsidP="00A9001A">
            <w:pPr>
              <w:spacing w:line="480" w:lineRule="auto"/>
              <w:rPr>
                <w:rFonts w:ascii="Times New Roman" w:hAnsi="Times New Roman" w:cs="Times New Roman"/>
                <w:sz w:val="24"/>
              </w:rPr>
            </w:pPr>
            <w:r>
              <w:rPr>
                <w:rFonts w:ascii="Times New Roman" w:hAnsi="Times New Roman" w:cs="Times New Roman"/>
                <w:sz w:val="24"/>
              </w:rPr>
              <w:t>Min</w:t>
            </w:r>
          </w:p>
        </w:tc>
      </w:tr>
      <w:tr w:rsidR="001D4AFB" w:rsidTr="001D4AFB">
        <w:tc>
          <w:tcPr>
            <w:tcW w:w="1579" w:type="dxa"/>
            <w:vMerge/>
          </w:tcPr>
          <w:p w:rsidR="001D4AFB" w:rsidRDefault="001D4AFB" w:rsidP="00A9001A">
            <w:pPr>
              <w:spacing w:line="480" w:lineRule="auto"/>
              <w:rPr>
                <w:rFonts w:ascii="Times New Roman" w:hAnsi="Times New Roman" w:cs="Times New Roman"/>
                <w:sz w:val="24"/>
              </w:rPr>
            </w:pPr>
          </w:p>
        </w:tc>
        <w:tc>
          <w:tcPr>
            <w:tcW w:w="4611" w:type="dxa"/>
            <w:gridSpan w:val="3"/>
          </w:tcPr>
          <w:p w:rsidR="001D4AFB" w:rsidRDefault="001D4AFB" w:rsidP="00A9001A">
            <w:pPr>
              <w:spacing w:line="480" w:lineRule="auto"/>
              <w:jc w:val="center"/>
              <w:rPr>
                <w:rFonts w:ascii="Times New Roman" w:hAnsi="Times New Roman" w:cs="Times New Roman"/>
                <w:sz w:val="24"/>
              </w:rPr>
            </w:pPr>
            <w:r>
              <w:rPr>
                <w:rFonts w:ascii="Times New Roman" w:hAnsi="Times New Roman" w:cs="Times New Roman"/>
                <w:sz w:val="24"/>
              </w:rPr>
              <w:t xml:space="preserve">Net Cash Flow </w:t>
            </w:r>
          </w:p>
        </w:tc>
        <w:tc>
          <w:tcPr>
            <w:tcW w:w="1580" w:type="dxa"/>
            <w:vMerge/>
          </w:tcPr>
          <w:p w:rsidR="001D4AFB" w:rsidRDefault="001D4AFB" w:rsidP="00A9001A">
            <w:pPr>
              <w:spacing w:line="480" w:lineRule="auto"/>
              <w:jc w:val="center"/>
              <w:rPr>
                <w:rFonts w:ascii="Times New Roman" w:hAnsi="Times New Roman" w:cs="Times New Roman"/>
                <w:sz w:val="24"/>
              </w:rPr>
            </w:pPr>
          </w:p>
        </w:tc>
        <w:tc>
          <w:tcPr>
            <w:tcW w:w="1580" w:type="dxa"/>
            <w:vMerge/>
          </w:tcPr>
          <w:p w:rsidR="001D4AFB" w:rsidRDefault="001D4AFB" w:rsidP="00A9001A">
            <w:pPr>
              <w:spacing w:line="480" w:lineRule="auto"/>
              <w:jc w:val="center"/>
              <w:rPr>
                <w:rFonts w:ascii="Times New Roman" w:hAnsi="Times New Roman" w:cs="Times New Roman"/>
                <w:sz w:val="24"/>
              </w:rPr>
            </w:pPr>
          </w:p>
        </w:tc>
      </w:tr>
      <w:tr w:rsidR="001D4AFB" w:rsidTr="001D4AFB">
        <w:tc>
          <w:tcPr>
            <w:tcW w:w="1579" w:type="dxa"/>
            <w:vMerge/>
          </w:tcPr>
          <w:p w:rsidR="001D4AFB" w:rsidRDefault="001D4AFB" w:rsidP="00A9001A">
            <w:pPr>
              <w:spacing w:line="480" w:lineRule="auto"/>
              <w:rPr>
                <w:rFonts w:ascii="Times New Roman" w:hAnsi="Times New Roman" w:cs="Times New Roman"/>
                <w:sz w:val="24"/>
              </w:rPr>
            </w:pPr>
          </w:p>
        </w:tc>
        <w:tc>
          <w:tcPr>
            <w:tcW w:w="1506" w:type="dxa"/>
          </w:tcPr>
          <w:p w:rsidR="001D4AFB" w:rsidRDefault="001D4AFB" w:rsidP="00A9001A">
            <w:pPr>
              <w:spacing w:line="480" w:lineRule="auto"/>
              <w:rPr>
                <w:rFonts w:ascii="Times New Roman" w:hAnsi="Times New Roman" w:cs="Times New Roman"/>
                <w:sz w:val="24"/>
              </w:rPr>
            </w:pPr>
            <w:r>
              <w:rPr>
                <w:rFonts w:ascii="Times New Roman" w:hAnsi="Times New Roman" w:cs="Times New Roman"/>
                <w:sz w:val="24"/>
              </w:rPr>
              <w:t>NPV@ 11%</w:t>
            </w:r>
          </w:p>
        </w:tc>
        <w:tc>
          <w:tcPr>
            <w:tcW w:w="1600" w:type="dxa"/>
          </w:tcPr>
          <w:p w:rsidR="001D4AFB" w:rsidRDefault="001D4AFB" w:rsidP="00A9001A">
            <w:pPr>
              <w:spacing w:line="480" w:lineRule="auto"/>
              <w:rPr>
                <w:rFonts w:ascii="Times New Roman" w:hAnsi="Times New Roman" w:cs="Times New Roman"/>
                <w:sz w:val="24"/>
              </w:rPr>
            </w:pPr>
            <w:r>
              <w:rPr>
                <w:rFonts w:ascii="Times New Roman" w:hAnsi="Times New Roman" w:cs="Times New Roman"/>
                <w:sz w:val="24"/>
              </w:rPr>
              <w:t>NPV@ 7%</w:t>
            </w:r>
          </w:p>
        </w:tc>
        <w:tc>
          <w:tcPr>
            <w:tcW w:w="1505" w:type="dxa"/>
          </w:tcPr>
          <w:p w:rsidR="001D4AFB" w:rsidRDefault="001D4AFB" w:rsidP="00A9001A">
            <w:pPr>
              <w:spacing w:line="480" w:lineRule="auto"/>
              <w:rPr>
                <w:rFonts w:ascii="Times New Roman" w:hAnsi="Times New Roman" w:cs="Times New Roman"/>
                <w:sz w:val="24"/>
              </w:rPr>
            </w:pPr>
            <w:r>
              <w:rPr>
                <w:rFonts w:ascii="Times New Roman" w:hAnsi="Times New Roman" w:cs="Times New Roman"/>
                <w:sz w:val="24"/>
              </w:rPr>
              <w:t>NPV@ 15%</w:t>
            </w:r>
          </w:p>
        </w:tc>
        <w:tc>
          <w:tcPr>
            <w:tcW w:w="1580" w:type="dxa"/>
            <w:vMerge/>
          </w:tcPr>
          <w:p w:rsidR="001D4AFB" w:rsidRDefault="001D4AFB" w:rsidP="00A9001A">
            <w:pPr>
              <w:spacing w:line="480" w:lineRule="auto"/>
              <w:rPr>
                <w:rFonts w:ascii="Times New Roman" w:hAnsi="Times New Roman" w:cs="Times New Roman"/>
                <w:sz w:val="24"/>
              </w:rPr>
            </w:pPr>
          </w:p>
        </w:tc>
        <w:tc>
          <w:tcPr>
            <w:tcW w:w="1580" w:type="dxa"/>
            <w:vMerge/>
          </w:tcPr>
          <w:p w:rsidR="001D4AFB" w:rsidRDefault="001D4AFB" w:rsidP="00A9001A">
            <w:pPr>
              <w:spacing w:line="480" w:lineRule="auto"/>
              <w:rPr>
                <w:rFonts w:ascii="Times New Roman" w:hAnsi="Times New Roman" w:cs="Times New Roman"/>
                <w:sz w:val="24"/>
              </w:rPr>
            </w:pPr>
          </w:p>
        </w:tc>
      </w:tr>
      <w:tr w:rsidR="001D4AFB" w:rsidTr="001D4AFB">
        <w:tc>
          <w:tcPr>
            <w:tcW w:w="1579" w:type="dxa"/>
          </w:tcPr>
          <w:p w:rsidR="001D4AFB" w:rsidRDefault="001D4AFB" w:rsidP="00A9001A">
            <w:pPr>
              <w:spacing w:line="480" w:lineRule="auto"/>
              <w:rPr>
                <w:rFonts w:ascii="Times New Roman" w:hAnsi="Times New Roman" w:cs="Times New Roman"/>
                <w:sz w:val="24"/>
              </w:rPr>
            </w:pPr>
            <w:r>
              <w:rPr>
                <w:rFonts w:ascii="Times New Roman" w:hAnsi="Times New Roman" w:cs="Times New Roman"/>
                <w:sz w:val="24"/>
              </w:rPr>
              <w:t>Solution 1</w:t>
            </w:r>
          </w:p>
        </w:tc>
        <w:tc>
          <w:tcPr>
            <w:tcW w:w="1506" w:type="dxa"/>
          </w:tcPr>
          <w:p w:rsidR="001D4AFB" w:rsidRDefault="001D4AFB" w:rsidP="00A9001A">
            <w:pPr>
              <w:spacing w:line="480" w:lineRule="auto"/>
              <w:rPr>
                <w:rFonts w:ascii="Times New Roman" w:hAnsi="Times New Roman" w:cs="Times New Roman"/>
                <w:sz w:val="24"/>
              </w:rPr>
            </w:pPr>
            <w:r w:rsidRPr="007F1BF5">
              <w:rPr>
                <w:rFonts w:ascii="Times New Roman" w:hAnsi="Times New Roman" w:cs="Times New Roman"/>
                <w:sz w:val="24"/>
              </w:rPr>
              <w:t>$1,516,333</w:t>
            </w:r>
          </w:p>
        </w:tc>
        <w:tc>
          <w:tcPr>
            <w:tcW w:w="1600" w:type="dxa"/>
          </w:tcPr>
          <w:p w:rsidR="001D4AFB" w:rsidRDefault="001D4AFB" w:rsidP="00A9001A">
            <w:pPr>
              <w:spacing w:line="480" w:lineRule="auto"/>
              <w:rPr>
                <w:rFonts w:ascii="Times New Roman" w:hAnsi="Times New Roman" w:cs="Times New Roman"/>
                <w:sz w:val="24"/>
              </w:rPr>
            </w:pPr>
            <w:r w:rsidRPr="007F1BF5">
              <w:rPr>
                <w:rFonts w:ascii="Times New Roman" w:hAnsi="Times New Roman" w:cs="Times New Roman"/>
                <w:sz w:val="24"/>
              </w:rPr>
              <w:t>$419,862</w:t>
            </w:r>
          </w:p>
        </w:tc>
        <w:tc>
          <w:tcPr>
            <w:tcW w:w="1505" w:type="dxa"/>
          </w:tcPr>
          <w:p w:rsidR="001D4AFB" w:rsidRDefault="001D4AFB" w:rsidP="00A9001A">
            <w:pPr>
              <w:spacing w:line="480" w:lineRule="auto"/>
              <w:rPr>
                <w:rFonts w:ascii="Times New Roman" w:hAnsi="Times New Roman" w:cs="Times New Roman"/>
                <w:sz w:val="24"/>
              </w:rPr>
            </w:pPr>
            <w:r w:rsidRPr="007F1BF5">
              <w:rPr>
                <w:rFonts w:ascii="Times New Roman" w:hAnsi="Times New Roman" w:cs="Times New Roman"/>
                <w:sz w:val="24"/>
              </w:rPr>
              <w:t>$163,204</w:t>
            </w:r>
          </w:p>
        </w:tc>
        <w:tc>
          <w:tcPr>
            <w:tcW w:w="1580" w:type="dxa"/>
          </w:tcPr>
          <w:p w:rsidR="001D4AFB" w:rsidRPr="007F1BF5" w:rsidRDefault="001D4AFB" w:rsidP="00A9001A">
            <w:pPr>
              <w:spacing w:line="480" w:lineRule="auto"/>
              <w:rPr>
                <w:rFonts w:ascii="Times New Roman" w:hAnsi="Times New Roman" w:cs="Times New Roman"/>
                <w:sz w:val="24"/>
              </w:rPr>
            </w:pPr>
            <w:r w:rsidRPr="001D4AFB">
              <w:rPr>
                <w:rFonts w:ascii="Times New Roman" w:hAnsi="Times New Roman" w:cs="Times New Roman"/>
                <w:sz w:val="24"/>
              </w:rPr>
              <w:t>$1,516,333</w:t>
            </w:r>
          </w:p>
        </w:tc>
        <w:tc>
          <w:tcPr>
            <w:tcW w:w="1580" w:type="dxa"/>
          </w:tcPr>
          <w:p w:rsidR="001D4AFB" w:rsidRPr="007F1BF5" w:rsidRDefault="001D4AFB" w:rsidP="00A9001A">
            <w:pPr>
              <w:spacing w:line="480" w:lineRule="auto"/>
              <w:rPr>
                <w:rFonts w:ascii="Times New Roman" w:hAnsi="Times New Roman" w:cs="Times New Roman"/>
                <w:sz w:val="24"/>
              </w:rPr>
            </w:pPr>
            <w:r w:rsidRPr="001D4AFB">
              <w:rPr>
                <w:rFonts w:ascii="Times New Roman" w:hAnsi="Times New Roman" w:cs="Times New Roman"/>
                <w:sz w:val="24"/>
              </w:rPr>
              <w:t>$163,204</w:t>
            </w:r>
          </w:p>
        </w:tc>
      </w:tr>
      <w:tr w:rsidR="001D4AFB" w:rsidTr="001D4AFB">
        <w:tc>
          <w:tcPr>
            <w:tcW w:w="1579" w:type="dxa"/>
          </w:tcPr>
          <w:p w:rsidR="001D4AFB" w:rsidRDefault="001D4AFB" w:rsidP="00A9001A">
            <w:pPr>
              <w:spacing w:line="480" w:lineRule="auto"/>
              <w:rPr>
                <w:rFonts w:ascii="Times New Roman" w:hAnsi="Times New Roman" w:cs="Times New Roman"/>
                <w:sz w:val="24"/>
              </w:rPr>
            </w:pPr>
            <w:r>
              <w:rPr>
                <w:rFonts w:ascii="Times New Roman" w:hAnsi="Times New Roman" w:cs="Times New Roman"/>
                <w:sz w:val="24"/>
              </w:rPr>
              <w:t>Solution 2</w:t>
            </w:r>
          </w:p>
        </w:tc>
        <w:tc>
          <w:tcPr>
            <w:tcW w:w="1506" w:type="dxa"/>
          </w:tcPr>
          <w:p w:rsidR="001D4AFB" w:rsidRDefault="001D4AFB" w:rsidP="00A9001A">
            <w:pPr>
              <w:spacing w:line="480" w:lineRule="auto"/>
              <w:rPr>
                <w:rFonts w:ascii="Times New Roman" w:hAnsi="Times New Roman" w:cs="Times New Roman"/>
                <w:sz w:val="24"/>
              </w:rPr>
            </w:pPr>
            <w:r w:rsidRPr="007F1BF5">
              <w:rPr>
                <w:rFonts w:ascii="Times New Roman" w:hAnsi="Times New Roman" w:cs="Times New Roman"/>
                <w:sz w:val="24"/>
              </w:rPr>
              <w:t>$96,373.74</w:t>
            </w:r>
          </w:p>
        </w:tc>
        <w:tc>
          <w:tcPr>
            <w:tcW w:w="1600" w:type="dxa"/>
          </w:tcPr>
          <w:p w:rsidR="001D4AFB" w:rsidRDefault="001D4AFB" w:rsidP="00A9001A">
            <w:pPr>
              <w:spacing w:line="480" w:lineRule="auto"/>
              <w:rPr>
                <w:rFonts w:ascii="Times New Roman" w:hAnsi="Times New Roman" w:cs="Times New Roman"/>
                <w:sz w:val="24"/>
              </w:rPr>
            </w:pPr>
            <w:r w:rsidRPr="007F1BF5">
              <w:rPr>
                <w:rFonts w:ascii="Times New Roman" w:hAnsi="Times New Roman" w:cs="Times New Roman"/>
                <w:sz w:val="24"/>
              </w:rPr>
              <w:t>$126,561.12</w:t>
            </w:r>
          </w:p>
        </w:tc>
        <w:tc>
          <w:tcPr>
            <w:tcW w:w="1505" w:type="dxa"/>
          </w:tcPr>
          <w:p w:rsidR="001D4AFB" w:rsidRDefault="001D4AFB" w:rsidP="00A9001A">
            <w:pPr>
              <w:spacing w:line="480" w:lineRule="auto"/>
              <w:rPr>
                <w:rFonts w:ascii="Times New Roman" w:hAnsi="Times New Roman" w:cs="Times New Roman"/>
                <w:sz w:val="24"/>
              </w:rPr>
            </w:pPr>
            <w:r w:rsidRPr="007F1BF5">
              <w:rPr>
                <w:rFonts w:ascii="Times New Roman" w:hAnsi="Times New Roman" w:cs="Times New Roman"/>
                <w:sz w:val="24"/>
              </w:rPr>
              <w:t>$73,228.88</w:t>
            </w:r>
          </w:p>
        </w:tc>
        <w:tc>
          <w:tcPr>
            <w:tcW w:w="1580" w:type="dxa"/>
          </w:tcPr>
          <w:p w:rsidR="001D4AFB" w:rsidRPr="007F1BF5" w:rsidRDefault="001D4AFB" w:rsidP="00A9001A">
            <w:pPr>
              <w:spacing w:line="480" w:lineRule="auto"/>
              <w:rPr>
                <w:rFonts w:ascii="Times New Roman" w:hAnsi="Times New Roman" w:cs="Times New Roman"/>
                <w:sz w:val="24"/>
              </w:rPr>
            </w:pPr>
            <w:r w:rsidRPr="001D4AFB">
              <w:rPr>
                <w:rFonts w:ascii="Times New Roman" w:hAnsi="Times New Roman" w:cs="Times New Roman"/>
                <w:sz w:val="24"/>
              </w:rPr>
              <w:t>$126,561.12</w:t>
            </w:r>
          </w:p>
        </w:tc>
        <w:tc>
          <w:tcPr>
            <w:tcW w:w="1580" w:type="dxa"/>
          </w:tcPr>
          <w:p w:rsidR="001D4AFB" w:rsidRPr="007F1BF5" w:rsidRDefault="001D4AFB" w:rsidP="00A9001A">
            <w:pPr>
              <w:spacing w:line="480" w:lineRule="auto"/>
              <w:rPr>
                <w:rFonts w:ascii="Times New Roman" w:hAnsi="Times New Roman" w:cs="Times New Roman"/>
                <w:sz w:val="24"/>
              </w:rPr>
            </w:pPr>
            <w:r w:rsidRPr="001D4AFB">
              <w:rPr>
                <w:rFonts w:ascii="Times New Roman" w:hAnsi="Times New Roman" w:cs="Times New Roman"/>
                <w:sz w:val="24"/>
              </w:rPr>
              <w:t>$73,228.88</w:t>
            </w:r>
          </w:p>
        </w:tc>
      </w:tr>
      <w:tr w:rsidR="001D4AFB" w:rsidTr="001D4AFB">
        <w:tc>
          <w:tcPr>
            <w:tcW w:w="1579" w:type="dxa"/>
          </w:tcPr>
          <w:p w:rsidR="001D4AFB" w:rsidRDefault="001D4AFB" w:rsidP="00A9001A">
            <w:pPr>
              <w:spacing w:line="480" w:lineRule="auto"/>
              <w:rPr>
                <w:rFonts w:ascii="Times New Roman" w:hAnsi="Times New Roman" w:cs="Times New Roman"/>
                <w:sz w:val="24"/>
              </w:rPr>
            </w:pPr>
            <w:r>
              <w:rPr>
                <w:rFonts w:ascii="Times New Roman" w:hAnsi="Times New Roman" w:cs="Times New Roman"/>
                <w:sz w:val="24"/>
              </w:rPr>
              <w:t>Solution 3</w:t>
            </w:r>
          </w:p>
        </w:tc>
        <w:tc>
          <w:tcPr>
            <w:tcW w:w="1506" w:type="dxa"/>
          </w:tcPr>
          <w:p w:rsidR="001D4AFB" w:rsidRPr="001D4AFB" w:rsidRDefault="00506BD4" w:rsidP="00A9001A">
            <w:pPr>
              <w:tabs>
                <w:tab w:val="right" w:pos="2121"/>
              </w:tabs>
              <w:spacing w:line="480" w:lineRule="auto"/>
              <w:rPr>
                <w:rFonts w:ascii="Times New Roman" w:hAnsi="Times New Roman" w:cs="Times New Roman"/>
                <w:color w:val="FF0000"/>
                <w:sz w:val="24"/>
              </w:rPr>
            </w:pPr>
            <w:r>
              <w:rPr>
                <w:rFonts w:ascii="Times New Roman" w:hAnsi="Times New Roman" w:cs="Times New Roman"/>
                <w:color w:val="FF0000"/>
                <w:sz w:val="24"/>
              </w:rPr>
              <w:t>(</w:t>
            </w:r>
            <w:r w:rsidR="001D4AFB" w:rsidRPr="001D4AFB">
              <w:rPr>
                <w:rFonts w:ascii="Times New Roman" w:hAnsi="Times New Roman" w:cs="Times New Roman"/>
                <w:color w:val="FF0000"/>
                <w:sz w:val="24"/>
              </w:rPr>
              <w:t>$2,902.67</w:t>
            </w:r>
            <w:r>
              <w:rPr>
                <w:rFonts w:ascii="Times New Roman" w:hAnsi="Times New Roman" w:cs="Times New Roman"/>
                <w:color w:val="FF0000"/>
                <w:sz w:val="24"/>
              </w:rPr>
              <w:t>)</w:t>
            </w:r>
            <w:r w:rsidR="001D4AFB" w:rsidRPr="001D4AFB">
              <w:rPr>
                <w:rFonts w:ascii="Times New Roman" w:hAnsi="Times New Roman" w:cs="Times New Roman"/>
                <w:color w:val="FF0000"/>
                <w:sz w:val="24"/>
              </w:rPr>
              <w:tab/>
            </w:r>
          </w:p>
        </w:tc>
        <w:tc>
          <w:tcPr>
            <w:tcW w:w="1600" w:type="dxa"/>
          </w:tcPr>
          <w:p w:rsidR="001D4AFB" w:rsidRPr="001D4AFB" w:rsidRDefault="00506BD4" w:rsidP="00A9001A">
            <w:pPr>
              <w:spacing w:line="480" w:lineRule="auto"/>
              <w:rPr>
                <w:rFonts w:ascii="Times New Roman" w:hAnsi="Times New Roman" w:cs="Times New Roman"/>
                <w:color w:val="FF0000"/>
                <w:sz w:val="24"/>
              </w:rPr>
            </w:pPr>
            <w:r>
              <w:rPr>
                <w:rFonts w:ascii="Times New Roman" w:hAnsi="Times New Roman" w:cs="Times New Roman"/>
                <w:color w:val="FF0000"/>
                <w:sz w:val="24"/>
              </w:rPr>
              <w:t>(</w:t>
            </w:r>
            <w:r w:rsidR="001D4AFB" w:rsidRPr="001D4AFB">
              <w:rPr>
                <w:rFonts w:ascii="Times New Roman" w:hAnsi="Times New Roman" w:cs="Times New Roman"/>
                <w:color w:val="FF0000"/>
                <w:sz w:val="24"/>
              </w:rPr>
              <w:t>$2,978.36</w:t>
            </w:r>
            <w:r>
              <w:rPr>
                <w:rFonts w:ascii="Times New Roman" w:hAnsi="Times New Roman" w:cs="Times New Roman"/>
                <w:color w:val="FF0000"/>
                <w:sz w:val="24"/>
              </w:rPr>
              <w:t>)</w:t>
            </w:r>
          </w:p>
        </w:tc>
        <w:tc>
          <w:tcPr>
            <w:tcW w:w="1505" w:type="dxa"/>
          </w:tcPr>
          <w:p w:rsidR="001D4AFB" w:rsidRPr="001D4AFB" w:rsidRDefault="00506BD4" w:rsidP="00A9001A">
            <w:pPr>
              <w:spacing w:line="480" w:lineRule="auto"/>
              <w:rPr>
                <w:rFonts w:ascii="Times New Roman" w:hAnsi="Times New Roman" w:cs="Times New Roman"/>
                <w:color w:val="FF0000"/>
                <w:sz w:val="24"/>
              </w:rPr>
            </w:pPr>
            <w:r>
              <w:rPr>
                <w:rFonts w:ascii="Times New Roman" w:hAnsi="Times New Roman" w:cs="Times New Roman"/>
                <w:color w:val="FF0000"/>
                <w:sz w:val="24"/>
              </w:rPr>
              <w:t>(</w:t>
            </w:r>
            <w:r w:rsidR="001D4AFB" w:rsidRPr="001D4AFB">
              <w:rPr>
                <w:rFonts w:ascii="Times New Roman" w:hAnsi="Times New Roman" w:cs="Times New Roman"/>
                <w:color w:val="FF0000"/>
                <w:sz w:val="24"/>
              </w:rPr>
              <w:t>$2,810.20</w:t>
            </w:r>
            <w:r>
              <w:rPr>
                <w:rFonts w:ascii="Times New Roman" w:hAnsi="Times New Roman" w:cs="Times New Roman"/>
                <w:color w:val="FF0000"/>
                <w:sz w:val="24"/>
              </w:rPr>
              <w:t>)</w:t>
            </w:r>
          </w:p>
        </w:tc>
        <w:tc>
          <w:tcPr>
            <w:tcW w:w="1580" w:type="dxa"/>
          </w:tcPr>
          <w:p w:rsidR="001D4AFB" w:rsidRPr="001D4AFB" w:rsidRDefault="00506BD4" w:rsidP="00A9001A">
            <w:pPr>
              <w:spacing w:line="480" w:lineRule="auto"/>
              <w:rPr>
                <w:rFonts w:ascii="Times New Roman" w:hAnsi="Times New Roman" w:cs="Times New Roman"/>
                <w:color w:val="FF0000"/>
                <w:sz w:val="24"/>
              </w:rPr>
            </w:pPr>
            <w:r>
              <w:rPr>
                <w:rFonts w:ascii="Times New Roman" w:hAnsi="Times New Roman" w:cs="Times New Roman"/>
                <w:color w:val="FF0000"/>
                <w:sz w:val="24"/>
              </w:rPr>
              <w:t>(</w:t>
            </w:r>
            <w:r w:rsidR="001D4AFB" w:rsidRPr="001D4AFB">
              <w:rPr>
                <w:rFonts w:ascii="Times New Roman" w:hAnsi="Times New Roman" w:cs="Times New Roman"/>
                <w:color w:val="FF0000"/>
                <w:sz w:val="24"/>
              </w:rPr>
              <w:t>$2,978.36</w:t>
            </w:r>
            <w:r>
              <w:rPr>
                <w:rFonts w:ascii="Times New Roman" w:hAnsi="Times New Roman" w:cs="Times New Roman"/>
                <w:color w:val="FF0000"/>
                <w:sz w:val="24"/>
              </w:rPr>
              <w:t>)</w:t>
            </w:r>
          </w:p>
        </w:tc>
        <w:tc>
          <w:tcPr>
            <w:tcW w:w="1580" w:type="dxa"/>
          </w:tcPr>
          <w:p w:rsidR="001D4AFB" w:rsidRPr="001D4AFB" w:rsidRDefault="008818F7" w:rsidP="00A9001A">
            <w:pPr>
              <w:spacing w:line="480" w:lineRule="auto"/>
              <w:rPr>
                <w:rFonts w:ascii="Times New Roman" w:hAnsi="Times New Roman" w:cs="Times New Roman"/>
                <w:color w:val="FF0000"/>
                <w:sz w:val="24"/>
              </w:rPr>
            </w:pPr>
            <w:r w:rsidRPr="008818F7">
              <w:rPr>
                <w:rFonts w:ascii="Times New Roman" w:hAnsi="Times New Roman" w:cs="Times New Roman"/>
                <w:color w:val="FF0000"/>
                <w:sz w:val="24"/>
              </w:rPr>
              <w:t>($2,810.20)</w:t>
            </w:r>
          </w:p>
        </w:tc>
      </w:tr>
    </w:tbl>
    <w:p w:rsidR="00506BD4" w:rsidRDefault="00506BD4" w:rsidP="00A9001A">
      <w:pPr>
        <w:spacing w:line="480" w:lineRule="auto"/>
        <w:rPr>
          <w:rFonts w:ascii="Times New Roman" w:hAnsi="Times New Roman" w:cs="Times New Roman"/>
          <w:sz w:val="24"/>
        </w:rPr>
      </w:pPr>
    </w:p>
    <w:p w:rsidR="009D7CA0" w:rsidRDefault="009D7CA0" w:rsidP="00A9001A">
      <w:pPr>
        <w:spacing w:line="480" w:lineRule="auto"/>
        <w:jc w:val="center"/>
        <w:rPr>
          <w:rFonts w:ascii="Times New Roman" w:hAnsi="Times New Roman" w:cs="Times New Roman"/>
          <w:sz w:val="24"/>
        </w:rPr>
      </w:pPr>
      <w:r>
        <w:rPr>
          <w:rFonts w:ascii="Times New Roman" w:hAnsi="Times New Roman" w:cs="Times New Roman"/>
          <w:sz w:val="24"/>
        </w:rPr>
        <w:t>Run the Analysis</w:t>
      </w:r>
    </w:p>
    <w:p w:rsidR="00A9001A" w:rsidRDefault="009D7CA0" w:rsidP="005441BE">
      <w:pPr>
        <w:spacing w:line="480" w:lineRule="auto"/>
        <w:ind w:firstLine="720"/>
        <w:rPr>
          <w:rFonts w:ascii="Times New Roman" w:hAnsi="Times New Roman" w:cs="Times New Roman"/>
          <w:sz w:val="24"/>
        </w:rPr>
      </w:pPr>
      <w:r w:rsidRPr="009D7CA0">
        <w:rPr>
          <w:rFonts w:ascii="Times New Roman" w:hAnsi="Times New Roman" w:cs="Times New Roman"/>
          <w:sz w:val="24"/>
        </w:rPr>
        <w:t>Since the internal rate of return (25%) is greater than the net present value (NPV = 11%), then the investment can in solution 1 is advisable and recommended. To understand the option that is more recommended that the other, the two solutions (solution 1 and solution 2) could be compared with the internal rate of return. From the data, solution 2 has a greater internal rate of return than solution 1 at 24% and 46% respectively. This means that solution 2 has higher percentage return than solution 2. From the IRR, investing in purchasing a lab would assure the facility higher yields. However, it is important to consider the NPV for the two solutions. Considering the NPV, solution 1 enjoys a NPV of $1,516,333</w:t>
      </w:r>
      <w:r>
        <w:rPr>
          <w:rFonts w:ascii="Times New Roman" w:hAnsi="Times New Roman" w:cs="Times New Roman"/>
          <w:sz w:val="24"/>
        </w:rPr>
        <w:t xml:space="preserve"> net cash flow</w:t>
      </w:r>
      <w:r w:rsidRPr="009D7CA0">
        <w:rPr>
          <w:rFonts w:ascii="Times New Roman" w:hAnsi="Times New Roman" w:cs="Times New Roman"/>
          <w:sz w:val="24"/>
        </w:rPr>
        <w:t xml:space="preserve"> and a ratio of 1.22 while solution 2 has NPV of $96,373.74</w:t>
      </w:r>
      <w:r>
        <w:rPr>
          <w:rFonts w:ascii="Times New Roman" w:hAnsi="Times New Roman" w:cs="Times New Roman"/>
          <w:sz w:val="24"/>
        </w:rPr>
        <w:t xml:space="preserve"> cash flow</w:t>
      </w:r>
      <w:r w:rsidRPr="009D7CA0">
        <w:rPr>
          <w:rFonts w:ascii="Times New Roman" w:hAnsi="Times New Roman" w:cs="Times New Roman"/>
          <w:sz w:val="24"/>
        </w:rPr>
        <w:t xml:space="preserve"> and a ratio of 1.19. Therefore, though solution 2 has higher IRR, solution 1 has a higher NPV, which indicates greater value in long-term return since the solution 1 indicates a higher NPV. In terms of ratio, solution has a greater ratio than solution 2 which is an indication the solution 1 is more viable for the facility than solution one. Overall judgement based on the information is that the facility should pursue solution 1 since it offers greater value as a sustainable facility in the long-term. </w:t>
      </w:r>
      <w:bookmarkStart w:id="0" w:name="_GoBack"/>
      <w:bookmarkEnd w:id="0"/>
    </w:p>
    <w:sdt>
      <w:sdtPr>
        <w:rPr>
          <w:rFonts w:asciiTheme="minorHAnsi" w:eastAsiaTheme="minorHAnsi" w:hAnsiTheme="minorHAnsi" w:cstheme="minorBidi"/>
          <w:color w:val="auto"/>
          <w:sz w:val="22"/>
          <w:szCs w:val="22"/>
        </w:rPr>
        <w:id w:val="1808048333"/>
        <w:docPartObj>
          <w:docPartGallery w:val="Bibliographies"/>
          <w:docPartUnique/>
        </w:docPartObj>
      </w:sdtPr>
      <w:sdtEndPr/>
      <w:sdtContent>
        <w:p w:rsidR="00A9001A" w:rsidRPr="00A9001A" w:rsidRDefault="00A9001A" w:rsidP="00A9001A">
          <w:pPr>
            <w:pStyle w:val="Heading1"/>
            <w:spacing w:line="480" w:lineRule="auto"/>
            <w:jc w:val="center"/>
            <w:rPr>
              <w:rFonts w:ascii="Times New Roman" w:hAnsi="Times New Roman" w:cs="Times New Roman"/>
              <w:color w:val="auto"/>
              <w:sz w:val="24"/>
              <w:szCs w:val="24"/>
            </w:rPr>
          </w:pPr>
          <w:r w:rsidRPr="00A9001A">
            <w:rPr>
              <w:rFonts w:ascii="Times New Roman" w:hAnsi="Times New Roman" w:cs="Times New Roman"/>
              <w:color w:val="auto"/>
              <w:sz w:val="24"/>
              <w:szCs w:val="24"/>
            </w:rPr>
            <w:t>References</w:t>
          </w:r>
        </w:p>
        <w:p w:rsidR="00A9001A" w:rsidRPr="00A9001A" w:rsidRDefault="00A9001A" w:rsidP="00A9001A">
          <w:pPr>
            <w:pStyle w:val="Bibliography"/>
            <w:spacing w:line="480" w:lineRule="auto"/>
            <w:ind w:left="720" w:hanging="720"/>
            <w:rPr>
              <w:rFonts w:ascii="Times New Roman" w:hAnsi="Times New Roman" w:cs="Times New Roman"/>
              <w:noProof/>
              <w:sz w:val="24"/>
              <w:szCs w:val="24"/>
            </w:rPr>
          </w:pPr>
          <w:r w:rsidRPr="00A9001A">
            <w:rPr>
              <w:rFonts w:ascii="Times New Roman" w:hAnsi="Times New Roman" w:cs="Times New Roman"/>
              <w:noProof/>
              <w:sz w:val="24"/>
              <w:szCs w:val="24"/>
            </w:rPr>
            <w:t xml:space="preserve">Fischer, B. R., &amp; Wermers, R. (2012). </w:t>
          </w:r>
          <w:r w:rsidRPr="00A9001A">
            <w:rPr>
              <w:rFonts w:ascii="Times New Roman" w:hAnsi="Times New Roman" w:cs="Times New Roman"/>
              <w:i/>
              <w:iCs/>
              <w:noProof/>
              <w:sz w:val="24"/>
              <w:szCs w:val="24"/>
            </w:rPr>
            <w:t>Performance Evaluation and Attribution of Security Portfolios.</w:t>
          </w:r>
          <w:r w:rsidRPr="00A9001A">
            <w:rPr>
              <w:rFonts w:ascii="Times New Roman" w:hAnsi="Times New Roman" w:cs="Times New Roman"/>
              <w:noProof/>
              <w:sz w:val="24"/>
              <w:szCs w:val="24"/>
            </w:rPr>
            <w:t xml:space="preserve"> Academic Press.</w:t>
          </w:r>
        </w:p>
        <w:p w:rsidR="00A9001A" w:rsidRPr="00A9001A" w:rsidRDefault="00A9001A" w:rsidP="00A9001A">
          <w:pPr>
            <w:pStyle w:val="Bibliography"/>
            <w:spacing w:line="480" w:lineRule="auto"/>
            <w:ind w:left="720" w:hanging="720"/>
            <w:rPr>
              <w:rFonts w:ascii="Times New Roman" w:hAnsi="Times New Roman" w:cs="Times New Roman"/>
              <w:noProof/>
              <w:sz w:val="24"/>
              <w:szCs w:val="24"/>
            </w:rPr>
          </w:pPr>
          <w:r w:rsidRPr="00A9001A">
            <w:rPr>
              <w:rFonts w:ascii="Times New Roman" w:hAnsi="Times New Roman" w:cs="Times New Roman"/>
              <w:noProof/>
              <w:sz w:val="24"/>
              <w:szCs w:val="24"/>
            </w:rPr>
            <w:t xml:space="preserve">Longman, A., &amp; Mullins, J. (2005 ). </w:t>
          </w:r>
          <w:r w:rsidRPr="00A9001A">
            <w:rPr>
              <w:rFonts w:ascii="Times New Roman" w:hAnsi="Times New Roman" w:cs="Times New Roman"/>
              <w:i/>
              <w:iCs/>
              <w:noProof/>
              <w:sz w:val="24"/>
              <w:szCs w:val="24"/>
            </w:rPr>
            <w:t>The Rational Project Manager: A Thinking Team's Guide to Getting Work Done.</w:t>
          </w:r>
          <w:r w:rsidRPr="00A9001A">
            <w:rPr>
              <w:rFonts w:ascii="Times New Roman" w:hAnsi="Times New Roman" w:cs="Times New Roman"/>
              <w:noProof/>
              <w:sz w:val="24"/>
              <w:szCs w:val="24"/>
            </w:rPr>
            <w:t xml:space="preserve"> John Wiley &amp; Sons.</w:t>
          </w:r>
        </w:p>
        <w:p w:rsidR="00A9001A" w:rsidRPr="00A9001A" w:rsidRDefault="00A9001A" w:rsidP="00A9001A">
          <w:pPr>
            <w:pStyle w:val="Bibliography"/>
            <w:spacing w:line="480" w:lineRule="auto"/>
            <w:ind w:left="720" w:hanging="720"/>
            <w:rPr>
              <w:rFonts w:ascii="Times New Roman" w:hAnsi="Times New Roman" w:cs="Times New Roman"/>
              <w:noProof/>
              <w:sz w:val="24"/>
              <w:szCs w:val="24"/>
            </w:rPr>
          </w:pPr>
          <w:r w:rsidRPr="00A9001A">
            <w:rPr>
              <w:rFonts w:ascii="Times New Roman" w:hAnsi="Times New Roman" w:cs="Times New Roman"/>
              <w:noProof/>
              <w:sz w:val="24"/>
              <w:szCs w:val="24"/>
            </w:rPr>
            <w:t xml:space="preserve">yiğit, V., Tengilimoglu, D., Kisa, A., &amp; Younis, M. (2007). Outsourcing and Its Implications for Hospital Organizations in Turkey. </w:t>
          </w:r>
          <w:r w:rsidRPr="00A9001A">
            <w:rPr>
              <w:rFonts w:ascii="Times New Roman" w:hAnsi="Times New Roman" w:cs="Times New Roman"/>
              <w:i/>
              <w:iCs/>
              <w:noProof/>
              <w:sz w:val="24"/>
              <w:szCs w:val="24"/>
            </w:rPr>
            <w:t>Journal of health care finance</w:t>
          </w:r>
          <w:r w:rsidRPr="00A9001A">
            <w:rPr>
              <w:rFonts w:ascii="Times New Roman" w:hAnsi="Times New Roman" w:cs="Times New Roman"/>
              <w:noProof/>
              <w:sz w:val="24"/>
              <w:szCs w:val="24"/>
            </w:rPr>
            <w:t>, 33(4), 86-92. https://www.researchgate.net/publication/23952351_Outsourcing_and_Its_Implications_for_Hospital_Organizations_in_Turkey.</w:t>
          </w:r>
        </w:p>
        <w:p w:rsidR="00A9001A" w:rsidRDefault="00D90BC9" w:rsidP="00A9001A">
          <w:pPr>
            <w:spacing w:line="480" w:lineRule="auto"/>
          </w:pPr>
        </w:p>
      </w:sdtContent>
    </w:sdt>
    <w:p w:rsidR="00A9001A" w:rsidRPr="00740490" w:rsidRDefault="00A9001A" w:rsidP="00582C52">
      <w:pPr>
        <w:spacing w:line="480" w:lineRule="auto"/>
        <w:rPr>
          <w:rFonts w:ascii="Times New Roman" w:hAnsi="Times New Roman" w:cs="Times New Roman"/>
          <w:sz w:val="24"/>
        </w:rPr>
      </w:pPr>
    </w:p>
    <w:sectPr w:rsidR="00A9001A" w:rsidRPr="00740490" w:rsidSect="00A9001A">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0BC9" w:rsidRDefault="00D90BC9" w:rsidP="00A9001A">
      <w:pPr>
        <w:spacing w:after="0" w:line="240" w:lineRule="auto"/>
      </w:pPr>
      <w:r>
        <w:separator/>
      </w:r>
    </w:p>
  </w:endnote>
  <w:endnote w:type="continuationSeparator" w:id="0">
    <w:p w:rsidR="00D90BC9" w:rsidRDefault="00D90BC9" w:rsidP="00A900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0BC9" w:rsidRDefault="00D90BC9" w:rsidP="00A9001A">
      <w:pPr>
        <w:spacing w:after="0" w:line="240" w:lineRule="auto"/>
      </w:pPr>
      <w:r>
        <w:separator/>
      </w:r>
    </w:p>
  </w:footnote>
  <w:footnote w:type="continuationSeparator" w:id="0">
    <w:p w:rsidR="00D90BC9" w:rsidRDefault="00D90BC9" w:rsidP="00A900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1680239841"/>
      <w:docPartObj>
        <w:docPartGallery w:val="Page Numbers (Top of Page)"/>
        <w:docPartUnique/>
      </w:docPartObj>
    </w:sdtPr>
    <w:sdtEndPr>
      <w:rPr>
        <w:noProof/>
      </w:rPr>
    </w:sdtEndPr>
    <w:sdtContent>
      <w:p w:rsidR="00A9001A" w:rsidRPr="00A9001A" w:rsidRDefault="00A9001A" w:rsidP="00A9001A">
        <w:pPr>
          <w:pStyle w:val="Header"/>
          <w:rPr>
            <w:rFonts w:ascii="Times New Roman" w:hAnsi="Times New Roman" w:cs="Times New Roman"/>
            <w:sz w:val="24"/>
          </w:rPr>
        </w:pPr>
        <w:r w:rsidRPr="00A9001A">
          <w:rPr>
            <w:rFonts w:ascii="Times New Roman" w:hAnsi="Times New Roman" w:cs="Times New Roman"/>
            <w:sz w:val="24"/>
          </w:rPr>
          <w:t xml:space="preserve">ELEVATE HEALTH GROUP (EHG) CASE STUDY </w:t>
        </w:r>
        <w:r>
          <w:rPr>
            <w:rFonts w:ascii="Times New Roman" w:hAnsi="Times New Roman" w:cs="Times New Roman"/>
            <w:sz w:val="24"/>
          </w:rPr>
          <w:tab/>
        </w:r>
        <w:r w:rsidRPr="00A9001A">
          <w:rPr>
            <w:rFonts w:ascii="Times New Roman" w:hAnsi="Times New Roman" w:cs="Times New Roman"/>
            <w:sz w:val="24"/>
          </w:rPr>
          <w:fldChar w:fldCharType="begin"/>
        </w:r>
        <w:r w:rsidRPr="00A9001A">
          <w:rPr>
            <w:rFonts w:ascii="Times New Roman" w:hAnsi="Times New Roman" w:cs="Times New Roman"/>
            <w:sz w:val="24"/>
          </w:rPr>
          <w:instrText xml:space="preserve"> PAGE   \* MERGEFORMAT </w:instrText>
        </w:r>
        <w:r w:rsidRPr="00A9001A">
          <w:rPr>
            <w:rFonts w:ascii="Times New Roman" w:hAnsi="Times New Roman" w:cs="Times New Roman"/>
            <w:sz w:val="24"/>
          </w:rPr>
          <w:fldChar w:fldCharType="separate"/>
        </w:r>
        <w:r w:rsidR="005441BE">
          <w:rPr>
            <w:rFonts w:ascii="Times New Roman" w:hAnsi="Times New Roman" w:cs="Times New Roman"/>
            <w:noProof/>
            <w:sz w:val="24"/>
          </w:rPr>
          <w:t>11</w:t>
        </w:r>
        <w:r w:rsidRPr="00A9001A">
          <w:rPr>
            <w:rFonts w:ascii="Times New Roman" w:hAnsi="Times New Roman" w:cs="Times New Roman"/>
            <w:noProof/>
            <w:sz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1659968263"/>
      <w:docPartObj>
        <w:docPartGallery w:val="Page Numbers (Top of Page)"/>
        <w:docPartUnique/>
      </w:docPartObj>
    </w:sdtPr>
    <w:sdtEndPr>
      <w:rPr>
        <w:noProof/>
      </w:rPr>
    </w:sdtEndPr>
    <w:sdtContent>
      <w:p w:rsidR="00A9001A" w:rsidRPr="00A9001A" w:rsidRDefault="00A9001A">
        <w:pPr>
          <w:pStyle w:val="Header"/>
          <w:rPr>
            <w:rFonts w:ascii="Times New Roman" w:hAnsi="Times New Roman" w:cs="Times New Roman"/>
            <w:sz w:val="24"/>
          </w:rPr>
        </w:pPr>
        <w:r w:rsidRPr="00A9001A">
          <w:rPr>
            <w:rFonts w:ascii="Times New Roman" w:hAnsi="Times New Roman" w:cs="Times New Roman"/>
            <w:sz w:val="24"/>
          </w:rPr>
          <w:t xml:space="preserve">Running head: ELEVATE HEALTH GROUP (EHG) CASE STUDY </w:t>
        </w:r>
        <w:r>
          <w:rPr>
            <w:rFonts w:ascii="Times New Roman" w:hAnsi="Times New Roman" w:cs="Times New Roman"/>
            <w:sz w:val="24"/>
          </w:rPr>
          <w:tab/>
        </w:r>
        <w:r w:rsidRPr="00A9001A">
          <w:rPr>
            <w:rFonts w:ascii="Times New Roman" w:hAnsi="Times New Roman" w:cs="Times New Roman"/>
            <w:sz w:val="24"/>
          </w:rPr>
          <w:fldChar w:fldCharType="begin"/>
        </w:r>
        <w:r w:rsidRPr="00A9001A">
          <w:rPr>
            <w:rFonts w:ascii="Times New Roman" w:hAnsi="Times New Roman" w:cs="Times New Roman"/>
            <w:sz w:val="24"/>
          </w:rPr>
          <w:instrText xml:space="preserve"> PAGE   \* MERGEFORMAT </w:instrText>
        </w:r>
        <w:r w:rsidRPr="00A9001A">
          <w:rPr>
            <w:rFonts w:ascii="Times New Roman" w:hAnsi="Times New Roman" w:cs="Times New Roman"/>
            <w:sz w:val="24"/>
          </w:rPr>
          <w:fldChar w:fldCharType="separate"/>
        </w:r>
        <w:r w:rsidR="005441BE">
          <w:rPr>
            <w:rFonts w:ascii="Times New Roman" w:hAnsi="Times New Roman" w:cs="Times New Roman"/>
            <w:noProof/>
            <w:sz w:val="24"/>
          </w:rPr>
          <w:t>1</w:t>
        </w:r>
        <w:r w:rsidRPr="00A9001A">
          <w:rPr>
            <w:rFonts w:ascii="Times New Roman" w:hAnsi="Times New Roman" w:cs="Times New Roman"/>
            <w:noProof/>
            <w:sz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805600"/>
    <w:multiLevelType w:val="hybridMultilevel"/>
    <w:tmpl w:val="CE7E336A"/>
    <w:lvl w:ilvl="0" w:tplc="8CF2AA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AAA2E6C"/>
    <w:multiLevelType w:val="hybridMultilevel"/>
    <w:tmpl w:val="F4308442"/>
    <w:lvl w:ilvl="0" w:tplc="9468D23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490"/>
    <w:rsid w:val="0000461A"/>
    <w:rsid w:val="00023EBD"/>
    <w:rsid w:val="00066E36"/>
    <w:rsid w:val="000E2A03"/>
    <w:rsid w:val="0012780B"/>
    <w:rsid w:val="001471A0"/>
    <w:rsid w:val="001D14DF"/>
    <w:rsid w:val="001D4AFB"/>
    <w:rsid w:val="002A1637"/>
    <w:rsid w:val="002B736B"/>
    <w:rsid w:val="002C20FE"/>
    <w:rsid w:val="00305650"/>
    <w:rsid w:val="00344D01"/>
    <w:rsid w:val="00350EDB"/>
    <w:rsid w:val="003909F4"/>
    <w:rsid w:val="003953AC"/>
    <w:rsid w:val="003E18CA"/>
    <w:rsid w:val="00407C6B"/>
    <w:rsid w:val="00467237"/>
    <w:rsid w:val="00477480"/>
    <w:rsid w:val="004E52E5"/>
    <w:rsid w:val="00506BD4"/>
    <w:rsid w:val="00543A4B"/>
    <w:rsid w:val="005441BE"/>
    <w:rsid w:val="00550AE5"/>
    <w:rsid w:val="00582C52"/>
    <w:rsid w:val="005A61FC"/>
    <w:rsid w:val="005D0846"/>
    <w:rsid w:val="005F277D"/>
    <w:rsid w:val="00657694"/>
    <w:rsid w:val="00666235"/>
    <w:rsid w:val="00671207"/>
    <w:rsid w:val="006B245E"/>
    <w:rsid w:val="006F365B"/>
    <w:rsid w:val="00734828"/>
    <w:rsid w:val="00740490"/>
    <w:rsid w:val="00752D4B"/>
    <w:rsid w:val="00785823"/>
    <w:rsid w:val="007C2D50"/>
    <w:rsid w:val="007D6FB8"/>
    <w:rsid w:val="007E24BA"/>
    <w:rsid w:val="007E6EC6"/>
    <w:rsid w:val="007F1BF5"/>
    <w:rsid w:val="007F6E62"/>
    <w:rsid w:val="00814F73"/>
    <w:rsid w:val="00820D1A"/>
    <w:rsid w:val="0085262D"/>
    <w:rsid w:val="00880CA2"/>
    <w:rsid w:val="008818F7"/>
    <w:rsid w:val="008D1B07"/>
    <w:rsid w:val="008E201B"/>
    <w:rsid w:val="008F5D65"/>
    <w:rsid w:val="008F67B8"/>
    <w:rsid w:val="0092581A"/>
    <w:rsid w:val="00965E14"/>
    <w:rsid w:val="009D38EB"/>
    <w:rsid w:val="009D7BF2"/>
    <w:rsid w:val="009D7CA0"/>
    <w:rsid w:val="00A53BAB"/>
    <w:rsid w:val="00A9001A"/>
    <w:rsid w:val="00AA5EE9"/>
    <w:rsid w:val="00AB05F2"/>
    <w:rsid w:val="00AE762F"/>
    <w:rsid w:val="00B03D8C"/>
    <w:rsid w:val="00B32E07"/>
    <w:rsid w:val="00B43614"/>
    <w:rsid w:val="00B73A45"/>
    <w:rsid w:val="00BC21CA"/>
    <w:rsid w:val="00C1660E"/>
    <w:rsid w:val="00C77C60"/>
    <w:rsid w:val="00C96398"/>
    <w:rsid w:val="00C96CE9"/>
    <w:rsid w:val="00CA461E"/>
    <w:rsid w:val="00CF0747"/>
    <w:rsid w:val="00D50CD7"/>
    <w:rsid w:val="00D90BC9"/>
    <w:rsid w:val="00E92BE5"/>
    <w:rsid w:val="00EB5810"/>
    <w:rsid w:val="00EC16AF"/>
    <w:rsid w:val="00F12331"/>
    <w:rsid w:val="00F61FB3"/>
    <w:rsid w:val="00F668F9"/>
    <w:rsid w:val="00F74645"/>
    <w:rsid w:val="00F75C9E"/>
    <w:rsid w:val="00FC18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AAE7D3-5028-4F31-AC13-B74030546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9001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201B"/>
    <w:pPr>
      <w:ind w:left="720"/>
      <w:contextualSpacing/>
    </w:pPr>
  </w:style>
  <w:style w:type="character" w:styleId="Hyperlink">
    <w:name w:val="Hyperlink"/>
    <w:basedOn w:val="DefaultParagraphFont"/>
    <w:uiPriority w:val="99"/>
    <w:unhideWhenUsed/>
    <w:rsid w:val="00E92BE5"/>
    <w:rPr>
      <w:color w:val="0563C1" w:themeColor="hyperlink"/>
      <w:u w:val="single"/>
    </w:rPr>
  </w:style>
  <w:style w:type="table" w:styleId="TableGrid">
    <w:name w:val="Table Grid"/>
    <w:basedOn w:val="TableNormal"/>
    <w:uiPriority w:val="39"/>
    <w:rsid w:val="004E52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9001A"/>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A9001A"/>
  </w:style>
  <w:style w:type="paragraph" w:styleId="Header">
    <w:name w:val="header"/>
    <w:basedOn w:val="Normal"/>
    <w:link w:val="HeaderChar"/>
    <w:uiPriority w:val="99"/>
    <w:unhideWhenUsed/>
    <w:rsid w:val="00A900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001A"/>
  </w:style>
  <w:style w:type="paragraph" w:styleId="Footer">
    <w:name w:val="footer"/>
    <w:basedOn w:val="Normal"/>
    <w:link w:val="FooterChar"/>
    <w:uiPriority w:val="99"/>
    <w:unhideWhenUsed/>
    <w:rsid w:val="00A900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00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5789736">
      <w:bodyDiv w:val="1"/>
      <w:marLeft w:val="0"/>
      <w:marRight w:val="0"/>
      <w:marTop w:val="0"/>
      <w:marBottom w:val="0"/>
      <w:divBdr>
        <w:top w:val="none" w:sz="0" w:space="0" w:color="auto"/>
        <w:left w:val="none" w:sz="0" w:space="0" w:color="auto"/>
        <w:bottom w:val="none" w:sz="0" w:space="0" w:color="auto"/>
        <w:right w:val="none" w:sz="0" w:space="0" w:color="auto"/>
      </w:divBdr>
      <w:divsChild>
        <w:div w:id="1450007369">
          <w:marLeft w:val="0"/>
          <w:marRight w:val="0"/>
          <w:marTop w:val="0"/>
          <w:marBottom w:val="0"/>
          <w:divBdr>
            <w:top w:val="none" w:sz="0" w:space="0" w:color="auto"/>
            <w:left w:val="none" w:sz="0" w:space="0" w:color="auto"/>
            <w:bottom w:val="none" w:sz="0" w:space="0" w:color="auto"/>
            <w:right w:val="none" w:sz="0" w:space="0" w:color="auto"/>
          </w:divBdr>
        </w:div>
        <w:div w:id="508372905">
          <w:marLeft w:val="0"/>
          <w:marRight w:val="0"/>
          <w:marTop w:val="0"/>
          <w:marBottom w:val="0"/>
          <w:divBdr>
            <w:top w:val="none" w:sz="0" w:space="0" w:color="auto"/>
            <w:left w:val="none" w:sz="0" w:space="0" w:color="auto"/>
            <w:bottom w:val="none" w:sz="0" w:space="0" w:color="auto"/>
            <w:right w:val="none" w:sz="0" w:space="0" w:color="auto"/>
          </w:divBdr>
        </w:div>
      </w:divsChild>
    </w:div>
    <w:div w:id="533352413">
      <w:bodyDiv w:val="1"/>
      <w:marLeft w:val="0"/>
      <w:marRight w:val="0"/>
      <w:marTop w:val="0"/>
      <w:marBottom w:val="0"/>
      <w:divBdr>
        <w:top w:val="none" w:sz="0" w:space="0" w:color="auto"/>
        <w:left w:val="none" w:sz="0" w:space="0" w:color="auto"/>
        <w:bottom w:val="none" w:sz="0" w:space="0" w:color="auto"/>
        <w:right w:val="none" w:sz="0" w:space="0" w:color="auto"/>
      </w:divBdr>
    </w:div>
    <w:div w:id="560335377">
      <w:bodyDiv w:val="1"/>
      <w:marLeft w:val="0"/>
      <w:marRight w:val="0"/>
      <w:marTop w:val="0"/>
      <w:marBottom w:val="0"/>
      <w:divBdr>
        <w:top w:val="none" w:sz="0" w:space="0" w:color="auto"/>
        <w:left w:val="none" w:sz="0" w:space="0" w:color="auto"/>
        <w:bottom w:val="none" w:sz="0" w:space="0" w:color="auto"/>
        <w:right w:val="none" w:sz="0" w:space="0" w:color="auto"/>
      </w:divBdr>
      <w:divsChild>
        <w:div w:id="1728068603">
          <w:marLeft w:val="0"/>
          <w:marRight w:val="0"/>
          <w:marTop w:val="0"/>
          <w:marBottom w:val="0"/>
          <w:divBdr>
            <w:top w:val="none" w:sz="0" w:space="0" w:color="auto"/>
            <w:left w:val="none" w:sz="0" w:space="0" w:color="auto"/>
            <w:bottom w:val="none" w:sz="0" w:space="0" w:color="auto"/>
            <w:right w:val="none" w:sz="0" w:space="0" w:color="auto"/>
          </w:divBdr>
          <w:divsChild>
            <w:div w:id="132068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809264">
      <w:bodyDiv w:val="1"/>
      <w:marLeft w:val="0"/>
      <w:marRight w:val="0"/>
      <w:marTop w:val="0"/>
      <w:marBottom w:val="0"/>
      <w:divBdr>
        <w:top w:val="none" w:sz="0" w:space="0" w:color="auto"/>
        <w:left w:val="none" w:sz="0" w:space="0" w:color="auto"/>
        <w:bottom w:val="none" w:sz="0" w:space="0" w:color="auto"/>
        <w:right w:val="none" w:sz="0" w:space="0" w:color="auto"/>
      </w:divBdr>
    </w:div>
    <w:div w:id="954599797">
      <w:bodyDiv w:val="1"/>
      <w:marLeft w:val="0"/>
      <w:marRight w:val="0"/>
      <w:marTop w:val="0"/>
      <w:marBottom w:val="0"/>
      <w:divBdr>
        <w:top w:val="none" w:sz="0" w:space="0" w:color="auto"/>
        <w:left w:val="none" w:sz="0" w:space="0" w:color="auto"/>
        <w:bottom w:val="none" w:sz="0" w:space="0" w:color="auto"/>
        <w:right w:val="none" w:sz="0" w:space="0" w:color="auto"/>
      </w:divBdr>
    </w:div>
    <w:div w:id="1398432036">
      <w:bodyDiv w:val="1"/>
      <w:marLeft w:val="0"/>
      <w:marRight w:val="0"/>
      <w:marTop w:val="0"/>
      <w:marBottom w:val="0"/>
      <w:divBdr>
        <w:top w:val="none" w:sz="0" w:space="0" w:color="auto"/>
        <w:left w:val="none" w:sz="0" w:space="0" w:color="auto"/>
        <w:bottom w:val="none" w:sz="0" w:space="0" w:color="auto"/>
        <w:right w:val="none" w:sz="0" w:space="0" w:color="auto"/>
      </w:divBdr>
    </w:div>
    <w:div w:id="1503013500">
      <w:bodyDiv w:val="1"/>
      <w:marLeft w:val="0"/>
      <w:marRight w:val="0"/>
      <w:marTop w:val="0"/>
      <w:marBottom w:val="0"/>
      <w:divBdr>
        <w:top w:val="none" w:sz="0" w:space="0" w:color="auto"/>
        <w:left w:val="none" w:sz="0" w:space="0" w:color="auto"/>
        <w:bottom w:val="none" w:sz="0" w:space="0" w:color="auto"/>
        <w:right w:val="none" w:sz="0" w:space="0" w:color="auto"/>
      </w:divBdr>
      <w:divsChild>
        <w:div w:id="1358191465">
          <w:marLeft w:val="0"/>
          <w:marRight w:val="0"/>
          <w:marTop w:val="0"/>
          <w:marBottom w:val="0"/>
          <w:divBdr>
            <w:top w:val="single" w:sz="6" w:space="0" w:color="DDDDDD"/>
            <w:left w:val="single" w:sz="6" w:space="0" w:color="DDDDDD"/>
            <w:bottom w:val="single" w:sz="6" w:space="0" w:color="DDDDDD"/>
            <w:right w:val="single" w:sz="6" w:space="0" w:color="DDDDDD"/>
          </w:divBdr>
          <w:divsChild>
            <w:div w:id="753237727">
              <w:marLeft w:val="0"/>
              <w:marRight w:val="0"/>
              <w:marTop w:val="0"/>
              <w:marBottom w:val="0"/>
              <w:divBdr>
                <w:top w:val="none" w:sz="0" w:space="0" w:color="auto"/>
                <w:left w:val="none" w:sz="0" w:space="0" w:color="auto"/>
                <w:bottom w:val="none" w:sz="0" w:space="0" w:color="auto"/>
                <w:right w:val="none" w:sz="0" w:space="0" w:color="auto"/>
              </w:divBdr>
              <w:divsChild>
                <w:div w:id="2086100319">
                  <w:marLeft w:val="0"/>
                  <w:marRight w:val="0"/>
                  <w:marTop w:val="0"/>
                  <w:marBottom w:val="343"/>
                  <w:divBdr>
                    <w:top w:val="none" w:sz="0" w:space="0" w:color="auto"/>
                    <w:left w:val="none" w:sz="0" w:space="0" w:color="auto"/>
                    <w:bottom w:val="none" w:sz="0" w:space="0" w:color="auto"/>
                    <w:right w:val="none" w:sz="0" w:space="0" w:color="auto"/>
                  </w:divBdr>
                </w:div>
              </w:divsChild>
            </w:div>
          </w:divsChild>
        </w:div>
      </w:divsChild>
    </w:div>
    <w:div w:id="1995183301">
      <w:bodyDiv w:val="1"/>
      <w:marLeft w:val="0"/>
      <w:marRight w:val="0"/>
      <w:marTop w:val="0"/>
      <w:marBottom w:val="0"/>
      <w:divBdr>
        <w:top w:val="none" w:sz="0" w:space="0" w:color="auto"/>
        <w:left w:val="none" w:sz="0" w:space="0" w:color="auto"/>
        <w:bottom w:val="none" w:sz="0" w:space="0" w:color="auto"/>
        <w:right w:val="none" w:sz="0" w:space="0" w:color="auto"/>
      </w:divBdr>
    </w:div>
    <w:div w:id="2011903914">
      <w:bodyDiv w:val="1"/>
      <w:marLeft w:val="0"/>
      <w:marRight w:val="0"/>
      <w:marTop w:val="0"/>
      <w:marBottom w:val="0"/>
      <w:divBdr>
        <w:top w:val="none" w:sz="0" w:space="0" w:color="auto"/>
        <w:left w:val="none" w:sz="0" w:space="0" w:color="auto"/>
        <w:bottom w:val="none" w:sz="0" w:space="0" w:color="auto"/>
        <w:right w:val="none" w:sz="0" w:space="0" w:color="auto"/>
      </w:divBdr>
      <w:divsChild>
        <w:div w:id="435172165">
          <w:marLeft w:val="0"/>
          <w:marRight w:val="0"/>
          <w:marTop w:val="0"/>
          <w:marBottom w:val="0"/>
          <w:divBdr>
            <w:top w:val="none" w:sz="0" w:space="0" w:color="auto"/>
            <w:left w:val="none" w:sz="0" w:space="0" w:color="auto"/>
            <w:bottom w:val="none" w:sz="0" w:space="0" w:color="auto"/>
            <w:right w:val="none" w:sz="0" w:space="0" w:color="auto"/>
          </w:divBdr>
        </w:div>
      </w:divsChild>
    </w:div>
    <w:div w:id="2051999902">
      <w:bodyDiv w:val="1"/>
      <w:marLeft w:val="0"/>
      <w:marRight w:val="0"/>
      <w:marTop w:val="0"/>
      <w:marBottom w:val="0"/>
      <w:divBdr>
        <w:top w:val="none" w:sz="0" w:space="0" w:color="auto"/>
        <w:left w:val="none" w:sz="0" w:space="0" w:color="auto"/>
        <w:bottom w:val="none" w:sz="0" w:space="0" w:color="auto"/>
        <w:right w:val="none" w:sz="0" w:space="0" w:color="auto"/>
      </w:divBdr>
      <w:divsChild>
        <w:div w:id="1921674254">
          <w:marLeft w:val="0"/>
          <w:marRight w:val="0"/>
          <w:marTop w:val="0"/>
          <w:marBottom w:val="0"/>
          <w:divBdr>
            <w:top w:val="none" w:sz="0" w:space="0" w:color="auto"/>
            <w:left w:val="none" w:sz="0" w:space="0" w:color="auto"/>
            <w:bottom w:val="none" w:sz="0" w:space="0" w:color="auto"/>
            <w:right w:val="none" w:sz="0" w:space="0" w:color="auto"/>
          </w:divBdr>
        </w:div>
      </w:divsChild>
    </w:div>
    <w:div w:id="2120248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yiğ07</b:Tag>
    <b:SourceType>JournalArticle</b:SourceType>
    <b:Guid>{8630A13E-4A31-4C3F-9237-AC49A1F9DC00}</b:Guid>
    <b:Author>
      <b:Author>
        <b:NameList>
          <b:Person>
            <b:Last>yiğit</b:Last>
            <b:First>Vahit</b:First>
          </b:Person>
          <b:Person>
            <b:Last>Tengilimoglu</b:Last>
            <b:First>Dilaver</b:First>
          </b:Person>
          <b:Person>
            <b:Last>Kisa</b:Last>
            <b:First>Adnan</b:First>
          </b:Person>
          <b:Person>
            <b:Last>Younis</b:Last>
            <b:First>Mustafa</b:First>
          </b:Person>
        </b:NameList>
      </b:Author>
    </b:Author>
    <b:Title>Outsourcing and Its Implications for Hospital Organizations in Turkey</b:Title>
    <b:JournalName>Journal of health care finance</b:JournalName>
    <b:Year>2007</b:Year>
    <b:Pages>33(4), 86-92. https://www.researchgate.net/publication/23952351_Outsourcing_and_Its_Implications_for_Hospital_Organizations_in_Turkey</b:Pages>
    <b:RefOrder>1</b:RefOrder>
  </b:Source>
  <b:Source>
    <b:Tag>Lon05</b:Tag>
    <b:SourceType>Book</b:SourceType>
    <b:Guid>{4D9A889F-08A3-4611-B1A6-894A98E6EB0C}</b:Guid>
    <b:Title>The Rational Project Manager: A Thinking Team's Guide to Getting Work Done</b:Title>
    <b:Year>2005 </b:Year>
    <b:Author>
      <b:Author>
        <b:NameList>
          <b:Person>
            <b:Last>Longman</b:Last>
            <b:First>A</b:First>
          </b:Person>
          <b:Person>
            <b:Last>Mullins</b:Last>
            <b:First>Jim</b:First>
          </b:Person>
        </b:NameList>
      </b:Author>
    </b:Author>
    <b:Publisher>John Wiley &amp; Sons</b:Publisher>
    <b:RefOrder>2</b:RefOrder>
  </b:Source>
  <b:Source>
    <b:Tag>Fis12</b:Tag>
    <b:SourceType>Book</b:SourceType>
    <b:Guid>{FF17161B-96E4-40E6-A460-372691057A15}</b:Guid>
    <b:Author>
      <b:Author>
        <b:NameList>
          <b:Person>
            <b:Last>Fischer</b:Last>
            <b:First>Bernd,</b:First>
            <b:Middle>R</b:Middle>
          </b:Person>
          <b:Person>
            <b:Last>Wermers</b:Last>
            <b:First>Russ</b:First>
          </b:Person>
        </b:NameList>
      </b:Author>
    </b:Author>
    <b:Title>Performance Evaluation and Attribution of Security Portfolios</b:Title>
    <b:Year>2012</b:Year>
    <b:Publisher>Academic Press</b:Publisher>
    <b:RefOrder>3</b:RefOrder>
  </b:Source>
</b:Sources>
</file>

<file path=customXml/itemProps1.xml><?xml version="1.0" encoding="utf-8"?>
<ds:datastoreItem xmlns:ds="http://schemas.openxmlformats.org/officeDocument/2006/customXml" ds:itemID="{62E6A634-4AD1-4B0B-AE0E-70F4240D1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1208</TotalTime>
  <Pages>1</Pages>
  <Words>2214</Words>
  <Characters>12624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14809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dc:creator>
  <cp:keywords/>
  <dc:description/>
  <cp:lastModifiedBy>l</cp:lastModifiedBy>
  <cp:revision>71</cp:revision>
  <dcterms:created xsi:type="dcterms:W3CDTF">2020-05-11T11:32:00Z</dcterms:created>
  <dcterms:modified xsi:type="dcterms:W3CDTF">2020-05-12T14:26:00Z</dcterms:modified>
</cp:coreProperties>
</file>